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leftChars="0" w:firstLine="0" w:firstLineChars="0"/>
        <w:jc w:val="left"/>
        <w:rPr>
          <w:rFonts w:ascii="仿宋_GB2312" w:eastAsia="仿宋_GB2312" w:hAnsiTheme="majorEastAsia"/>
          <w:color w:val="auto"/>
          <w:sz w:val="28"/>
          <w:szCs w:val="28"/>
        </w:rPr>
      </w:pPr>
      <w:bookmarkStart w:id="0" w:name="_GoBack"/>
      <w:bookmarkEnd w:id="0"/>
      <w:r>
        <w:rPr>
          <w:rFonts w:hint="eastAsia" w:ascii="仿宋_GB2312" w:eastAsia="仿宋_GB2312" w:hAnsiTheme="majorEastAsia"/>
          <w:color w:val="auto"/>
          <w:sz w:val="28"/>
          <w:szCs w:val="28"/>
        </w:rPr>
        <w:t>附件2</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广州教育学会2021年教育科研课题</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选题指南</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p>
    <w:p>
      <w:pPr>
        <w:pStyle w:val="2"/>
        <w:ind w:firstLine="640"/>
        <w:jc w:val="left"/>
        <w:rPr>
          <w:rFonts w:ascii="仿宋_GB2312" w:eastAsia="仿宋_GB2312"/>
          <w:color w:val="auto"/>
          <w:sz w:val="32"/>
          <w:szCs w:val="32"/>
        </w:rPr>
      </w:pPr>
      <w:r>
        <w:rPr>
          <w:rFonts w:hint="eastAsia" w:ascii="仿宋_GB2312" w:eastAsia="仿宋_GB2312"/>
          <w:color w:val="auto"/>
          <w:sz w:val="32"/>
          <w:szCs w:val="32"/>
        </w:rPr>
        <w:t>【说明】</w:t>
      </w:r>
      <w:r>
        <w:rPr>
          <w:rFonts w:hint="eastAsia" w:ascii="仿宋_GB2312" w:eastAsia="仿宋_GB2312"/>
          <w:color w:val="auto"/>
          <w:sz w:val="32"/>
          <w:szCs w:val="32"/>
        </w:rPr>
        <w:cr/>
      </w:r>
      <w:r>
        <w:rPr>
          <w:rFonts w:hint="eastAsia" w:ascii="仿宋_GB2312" w:eastAsia="仿宋_GB2312"/>
          <w:color w:val="auto"/>
          <w:sz w:val="32"/>
          <w:szCs w:val="32"/>
        </w:rPr>
        <w:t xml:space="preserve">    1.本指南系在各专委会提交的选题建议的基础上，参考《中国教育学会2021年度课题研究侧重方向》《广东教育学会2021年教育科研课题选题指南》，结合广州教育实际制定。</w:t>
      </w:r>
    </w:p>
    <w:p>
      <w:pPr>
        <w:pStyle w:val="2"/>
        <w:spacing w:line="560" w:lineRule="exact"/>
        <w:ind w:firstLine="640"/>
        <w:jc w:val="left"/>
        <w:rPr>
          <w:rFonts w:ascii="仿宋_GB2312" w:eastAsia="仿宋_GB2312"/>
          <w:color w:val="auto"/>
          <w:sz w:val="32"/>
          <w:szCs w:val="32"/>
        </w:rPr>
      </w:pPr>
      <w:r>
        <w:rPr>
          <w:rFonts w:hint="eastAsia" w:ascii="仿宋_GB2312" w:eastAsia="仿宋_GB2312"/>
          <w:color w:val="auto"/>
          <w:sz w:val="32"/>
          <w:szCs w:val="32"/>
        </w:rPr>
        <w:t>2.本指南中的“基础教育”包括学会管辖的学前教育、普通中小学教育、特殊教育；“职业教育”主要是指中等职业教育。</w:t>
      </w:r>
      <w:r>
        <w:rPr>
          <w:rFonts w:hint="eastAsia" w:ascii="仿宋_GB2312" w:eastAsia="仿宋_GB2312"/>
          <w:color w:val="auto"/>
          <w:sz w:val="32"/>
          <w:szCs w:val="32"/>
        </w:rPr>
        <w:cr/>
      </w:r>
      <w:r>
        <w:rPr>
          <w:rFonts w:hint="eastAsia" w:ascii="仿宋_GB2312" w:eastAsia="仿宋_GB2312"/>
          <w:color w:val="auto"/>
          <w:sz w:val="32"/>
          <w:szCs w:val="32"/>
        </w:rPr>
        <w:t xml:space="preserve">    3.课题申请人可以：①选择指南作为课题研究项目；②根据课题指南，结合本单位、本人实际情况确定具体的研究项目；③在指南范围内自主申报课题研究项目。尤其欢迎申报有一定实践探索基础和较好发展前景、可望在理论和实践上获得重大突破的有较大培育价值的研究课题。</w:t>
      </w:r>
      <w:r>
        <w:rPr>
          <w:rFonts w:hint="eastAsia" w:ascii="仿宋_GB2312" w:hAnsi="宋体" w:eastAsia="仿宋_GB2312"/>
          <w:color w:val="auto"/>
          <w:sz w:val="32"/>
          <w:szCs w:val="32"/>
        </w:rPr>
        <w:t>课题申报者需要结合校情、师情、学情，进一步具体斟酌，设计好研究课题。</w:t>
      </w:r>
      <w:r>
        <w:rPr>
          <w:rFonts w:hint="eastAsia" w:ascii="仿宋_GB2312" w:eastAsia="仿宋_GB2312"/>
          <w:color w:val="auto"/>
          <w:sz w:val="32"/>
          <w:szCs w:val="32"/>
        </w:rPr>
        <w:cr/>
      </w:r>
      <w:r>
        <w:rPr>
          <w:rFonts w:hint="eastAsia" w:ascii="仿宋_GB2312" w:eastAsia="仿宋_GB2312"/>
          <w:color w:val="auto"/>
          <w:sz w:val="32"/>
          <w:szCs w:val="32"/>
        </w:rPr>
        <w:t xml:space="preserve">    4.课题研究时间为2—3年。课题完成时间有特殊要求的，由学会秘书处与课题负责人单独协商确定。</w:t>
      </w:r>
      <w:r>
        <w:rPr>
          <w:rFonts w:hint="eastAsia" w:ascii="仿宋_GB2312" w:eastAsia="仿宋_GB2312"/>
          <w:color w:val="auto"/>
          <w:sz w:val="32"/>
          <w:szCs w:val="32"/>
        </w:rPr>
        <w:cr/>
      </w:r>
      <w:r>
        <w:rPr>
          <w:rFonts w:hint="eastAsia" w:ascii="仿宋_GB2312" w:eastAsia="仿宋_GB2312"/>
          <w:color w:val="auto"/>
          <w:sz w:val="32"/>
          <w:szCs w:val="32"/>
        </w:rPr>
        <w:t xml:space="preserve">   </w:t>
      </w:r>
      <w:r>
        <w:rPr>
          <w:rFonts w:hint="eastAsia" w:ascii="仿宋_GB2312" w:eastAsia="仿宋_GB2312"/>
          <w:sz w:val="32"/>
          <w:szCs w:val="32"/>
        </w:rPr>
        <w:t xml:space="preserve"> </w:t>
      </w:r>
    </w:p>
    <w:p>
      <w:pPr>
        <w:pStyle w:val="2"/>
        <w:spacing w:line="560" w:lineRule="exact"/>
        <w:ind w:firstLine="560"/>
        <w:jc w:val="left"/>
        <w:rPr>
          <w:rFonts w:ascii="仿宋_GB2312" w:eastAsia="仿宋_GB2312"/>
          <w:color w:val="auto"/>
          <w:sz w:val="28"/>
          <w:szCs w:val="28"/>
        </w:rPr>
      </w:pPr>
    </w:p>
    <w:p>
      <w:pPr>
        <w:rPr>
          <w:rFonts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一、重点课题参考选题</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新时代爱国主义教育落实机制研究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广州市基础教育</w:t>
      </w:r>
      <w:r>
        <w:rPr>
          <w:rFonts w:hint="eastAsia" w:ascii="仿宋_GB2312" w:hAnsi="仿宋_GB2312" w:eastAsia="仿宋_GB2312" w:cs="仿宋_GB2312"/>
          <w:color w:val="000000" w:themeColor="text1"/>
          <w:sz w:val="28"/>
          <w:szCs w:val="28"/>
          <w14:textFill>
            <w14:solidFill>
              <w14:schemeClr w14:val="tx1"/>
            </w14:solidFill>
          </w14:textFill>
        </w:rPr>
        <w:t>高质量发展体制机制</w:t>
      </w:r>
      <w:r>
        <w:rPr>
          <w:rFonts w:hint="eastAsia" w:ascii="仿宋_GB2312" w:eastAsia="仿宋_GB2312"/>
          <w:color w:val="000000" w:themeColor="text1"/>
          <w:sz w:val="28"/>
          <w:szCs w:val="28"/>
          <w14:textFill>
            <w14:solidFill>
              <w14:schemeClr w14:val="tx1"/>
            </w14:solidFill>
          </w14:textFill>
        </w:rPr>
        <w:t>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广州市教育教学高质量发展实践研究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广州市区域教育现代化推进策略研究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5.</w:t>
      </w:r>
      <w:r>
        <w:rPr>
          <w:rFonts w:hint="eastAsia" w:ascii="仿宋_GB2312" w:eastAsia="仿宋_GB2312"/>
          <w:color w:val="000000" w:themeColor="text1"/>
          <w:sz w:val="28"/>
          <w:szCs w:val="28"/>
          <w14:textFill>
            <w14:solidFill>
              <w14:schemeClr w14:val="tx1"/>
            </w14:solidFill>
          </w14:textFill>
        </w:rPr>
        <w:t>新时代广州市基础教育教研创新研究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6.</w:t>
      </w:r>
      <w:r>
        <w:rPr>
          <w:rFonts w:hint="eastAsia" w:ascii="仿宋_GB2312" w:eastAsia="仿宋_GB2312"/>
          <w:color w:val="000000" w:themeColor="text1"/>
          <w:sz w:val="28"/>
          <w:szCs w:val="28"/>
          <w14:textFill>
            <w14:solidFill>
              <w14:schemeClr w14:val="tx1"/>
            </w14:solidFill>
          </w14:textFill>
        </w:rPr>
        <w:t>广州市基础教育新时代教育教学评价理论与实践研究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7.</w:t>
      </w:r>
      <w:r>
        <w:rPr>
          <w:rFonts w:hint="eastAsia" w:ascii="仿宋_GB2312" w:eastAsia="仿宋_GB2312"/>
          <w:color w:val="000000" w:themeColor="text1"/>
          <w:sz w:val="28"/>
          <w:szCs w:val="28"/>
          <w14:textFill>
            <w14:solidFill>
              <w14:schemeClr w14:val="tx1"/>
            </w14:solidFill>
          </w14:textFill>
        </w:rPr>
        <w:t>广州市基础教育师资队伍建设与教师专业发展研究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8.</w:t>
      </w:r>
      <w:r>
        <w:rPr>
          <w:rFonts w:hint="eastAsia" w:ascii="仿宋_GB2312" w:eastAsia="仿宋_GB2312"/>
          <w:color w:val="000000" w:themeColor="text1"/>
          <w:sz w:val="28"/>
          <w:szCs w:val="28"/>
          <w14:textFill>
            <w14:solidFill>
              <w14:schemeClr w14:val="tx1"/>
            </w14:solidFill>
          </w14:textFill>
        </w:rPr>
        <w:t>新时代“五育并举”教育教学策略与创新实践研究</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二、一般课题参考选题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_GB2312" w:eastAsia="仿宋_GB2312" w:hAnsiTheme="minorEastAsia"/>
          <w:b/>
          <w:sz w:val="32"/>
          <w:szCs w:val="32"/>
        </w:rPr>
      </w:pPr>
      <w:r>
        <w:rPr>
          <w:rFonts w:hint="eastAsia" w:ascii="仿宋_GB2312" w:eastAsia="仿宋_GB2312" w:hAnsiTheme="minorEastAsia"/>
          <w:b/>
          <w:sz w:val="32"/>
          <w:szCs w:val="32"/>
        </w:rPr>
        <w:t>（一）基础教育领域</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广州市</w:t>
      </w:r>
      <w:r>
        <w:rPr>
          <w:rFonts w:hint="eastAsia" w:ascii="仿宋_GB2312" w:eastAsia="仿宋_GB2312"/>
          <w:color w:val="000000" w:themeColor="text1"/>
          <w:sz w:val="28"/>
          <w:szCs w:val="28"/>
          <w14:textFill>
            <w14:solidFill>
              <w14:schemeClr w14:val="tx1"/>
            </w14:solidFill>
          </w14:textFill>
        </w:rPr>
        <w:t>爱国主义教育实践基地与活动课程研究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广州市中小学思政课一体化建设研究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广州市基础教育学校德育与中华优秀传统文化教育研究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12.</w:t>
      </w:r>
      <w:r>
        <w:rPr>
          <w:rFonts w:hint="eastAsia" w:ascii="仿宋_GB2312" w:eastAsia="仿宋_GB2312"/>
          <w:sz w:val="28"/>
          <w:szCs w:val="28"/>
        </w:rPr>
        <w:t>新时代加强师德师风建设创新实践研究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color w:val="000000" w:themeColor="text1"/>
          <w:sz w:val="28"/>
          <w:szCs w:val="28"/>
          <w:lang w:val="en-US" w:eastAsia="zh-CN"/>
          <w14:textFill>
            <w14:solidFill>
              <w14:schemeClr w14:val="tx1"/>
            </w14:solidFill>
          </w14:textFill>
        </w:rPr>
        <w:t>13.</w:t>
      </w:r>
      <w:r>
        <w:rPr>
          <w:rFonts w:hint="eastAsia" w:ascii="仿宋_GB2312" w:eastAsia="仿宋_GB2312"/>
          <w:color w:val="000000" w:themeColor="text1"/>
          <w:sz w:val="28"/>
          <w:szCs w:val="28"/>
          <w14:textFill>
            <w14:solidFill>
              <w14:schemeClr w14:val="tx1"/>
            </w14:solidFill>
          </w14:textFill>
        </w:rPr>
        <w:t>新时代中小学校长引领教师成长实践研究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14.</w:t>
      </w:r>
      <w:r>
        <w:rPr>
          <w:rFonts w:hint="eastAsia" w:ascii="仿宋_GB2312" w:eastAsia="仿宋_GB2312"/>
          <w:sz w:val="28"/>
          <w:szCs w:val="28"/>
        </w:rPr>
        <w:t>广州市基础教育新时代学校课程与教学研究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15.</w:t>
      </w:r>
      <w:r>
        <w:rPr>
          <w:rFonts w:hint="eastAsia" w:ascii="仿宋_GB2312" w:eastAsia="仿宋_GB2312"/>
          <w:sz w:val="28"/>
          <w:szCs w:val="28"/>
        </w:rPr>
        <w:t>义务教育阶段学生作业设计与管理实践研究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16.</w:t>
      </w:r>
      <w:r>
        <w:rPr>
          <w:rFonts w:hint="eastAsia" w:ascii="仿宋_GB2312" w:eastAsia="仿宋_GB2312"/>
          <w:sz w:val="28"/>
          <w:szCs w:val="28"/>
        </w:rPr>
        <w:t>广州市基础教育教师学科教学关键能力提升的实践研究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17.</w:t>
      </w:r>
      <w:r>
        <w:rPr>
          <w:rFonts w:hint="eastAsia" w:ascii="仿宋_GB2312" w:eastAsia="仿宋_GB2312"/>
          <w:sz w:val="28"/>
          <w:szCs w:val="28"/>
        </w:rPr>
        <w:t>推进中小学党建与教育教学深度融合的模式与实践研究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18.</w:t>
      </w:r>
      <w:r>
        <w:rPr>
          <w:rFonts w:hint="eastAsia" w:ascii="仿宋_GB2312" w:eastAsia="仿宋_GB2312"/>
          <w:sz w:val="28"/>
          <w:szCs w:val="28"/>
        </w:rPr>
        <w:t>义务教育阶段学生过重课外负担成因与治理对策研究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助力“双减”政策实施，</w:t>
      </w:r>
      <w:r>
        <w:rPr>
          <w:rFonts w:hint="eastAsia" w:ascii="仿宋_GB2312" w:eastAsia="仿宋_GB2312"/>
          <w:sz w:val="28"/>
          <w:szCs w:val="28"/>
        </w:rPr>
        <w:t>提升广州市义务教育学校课后服务水平的机制与实践研究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20.</w:t>
      </w:r>
      <w:r>
        <w:rPr>
          <w:rFonts w:hint="eastAsia" w:ascii="仿宋_GB2312" w:eastAsia="仿宋_GB2312"/>
          <w:sz w:val="28"/>
          <w:szCs w:val="28"/>
        </w:rPr>
        <w:t>新课程改革和新高考改革背景下推进普通高中育人方式变革的实践研究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21.</w:t>
      </w:r>
      <w:r>
        <w:rPr>
          <w:rFonts w:hint="eastAsia" w:ascii="仿宋_GB2312" w:eastAsia="仿宋_GB2312"/>
          <w:sz w:val="28"/>
          <w:szCs w:val="28"/>
        </w:rPr>
        <w:t>新高考改革背景下学校教学组织方式研究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22.</w:t>
      </w:r>
      <w:r>
        <w:rPr>
          <w:rFonts w:hint="eastAsia" w:ascii="仿宋_GB2312" w:eastAsia="仿宋_GB2312"/>
          <w:sz w:val="28"/>
          <w:szCs w:val="28"/>
        </w:rPr>
        <w:t>全科阅读和现代中小学生综合素养的形成研究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23.</w:t>
      </w:r>
      <w:r>
        <w:rPr>
          <w:rFonts w:hint="eastAsia" w:ascii="仿宋_GB2312" w:eastAsia="仿宋_GB2312"/>
          <w:sz w:val="28"/>
          <w:szCs w:val="28"/>
        </w:rPr>
        <w:t>广州市统筹推进城乡学前教育普惠发展体制机制研究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24.</w:t>
      </w:r>
      <w:r>
        <w:rPr>
          <w:rFonts w:hint="eastAsia" w:ascii="仿宋_GB2312" w:eastAsia="仿宋_GB2312"/>
          <w:sz w:val="28"/>
          <w:szCs w:val="28"/>
        </w:rPr>
        <w:t>幼小衔接与学前教育“去小学化”路径与实践研究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25.</w:t>
      </w:r>
      <w:r>
        <w:rPr>
          <w:rFonts w:hint="eastAsia" w:ascii="仿宋_GB2312" w:eastAsia="仿宋_GB2312"/>
          <w:sz w:val="28"/>
          <w:szCs w:val="28"/>
        </w:rPr>
        <w:t>广州市幼儿园保教质量提升实践研究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26.</w:t>
      </w:r>
      <w:r>
        <w:rPr>
          <w:rFonts w:hint="eastAsia" w:ascii="仿宋_GB2312" w:eastAsia="仿宋_GB2312"/>
          <w:sz w:val="28"/>
          <w:szCs w:val="28"/>
        </w:rPr>
        <w:t>广州市乡村教育振兴策略与教学实践研究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27.</w:t>
      </w:r>
      <w:r>
        <w:rPr>
          <w:rFonts w:hint="eastAsia" w:ascii="仿宋_GB2312" w:eastAsia="仿宋_GB2312"/>
          <w:sz w:val="28"/>
          <w:szCs w:val="28"/>
        </w:rPr>
        <w:t>广州市乡村教育振兴策略与农村学校创新发展研究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28.</w:t>
      </w:r>
      <w:r>
        <w:rPr>
          <w:rFonts w:hint="eastAsia" w:ascii="仿宋_GB2312" w:eastAsia="仿宋_GB2312"/>
          <w:sz w:val="28"/>
          <w:szCs w:val="28"/>
        </w:rPr>
        <w:t>中小学生心理健康问题及干预机制研究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29.</w:t>
      </w:r>
      <w:r>
        <w:rPr>
          <w:rFonts w:hint="eastAsia" w:ascii="仿宋_GB2312" w:eastAsia="仿宋_GB2312"/>
          <w:sz w:val="28"/>
          <w:szCs w:val="28"/>
        </w:rPr>
        <w:t>中小学生心理危机干预策略与实践研究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30.</w:t>
      </w:r>
      <w:r>
        <w:rPr>
          <w:rFonts w:hint="eastAsia" w:ascii="仿宋_GB2312" w:eastAsia="仿宋_GB2312"/>
          <w:sz w:val="28"/>
          <w:szCs w:val="28"/>
        </w:rPr>
        <w:t>特殊儿童融合教育发展策略与实践研究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31.</w:t>
      </w:r>
      <w:r>
        <w:rPr>
          <w:rFonts w:hint="eastAsia" w:ascii="仿宋_GB2312" w:eastAsia="仿宋_GB2312"/>
          <w:sz w:val="28"/>
          <w:szCs w:val="28"/>
        </w:rPr>
        <w:t>广州市集团化办学体、</w:t>
      </w:r>
      <w:r>
        <w:rPr>
          <w:rFonts w:ascii="仿宋_GB2312" w:eastAsia="仿宋_GB2312"/>
          <w:sz w:val="28"/>
          <w:szCs w:val="28"/>
        </w:rPr>
        <w:t>合作办学</w:t>
      </w:r>
      <w:r>
        <w:rPr>
          <w:rFonts w:hint="eastAsia" w:ascii="仿宋_GB2312" w:eastAsia="仿宋_GB2312"/>
          <w:sz w:val="28"/>
          <w:szCs w:val="28"/>
        </w:rPr>
        <w:t>制机制与实践研究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32.</w:t>
      </w:r>
      <w:r>
        <w:rPr>
          <w:rFonts w:hint="eastAsia" w:ascii="仿宋_GB2312" w:eastAsia="仿宋_GB2312"/>
          <w:sz w:val="28"/>
          <w:szCs w:val="28"/>
        </w:rPr>
        <w:t>广州市</w:t>
      </w:r>
      <w:r>
        <w:rPr>
          <w:rFonts w:hint="eastAsia" w:ascii="仿宋_GB2312" w:eastAsia="仿宋_GB2312"/>
          <w:color w:val="000000" w:themeColor="text1"/>
          <w:sz w:val="28"/>
          <w:szCs w:val="28"/>
          <w14:textFill>
            <w14:solidFill>
              <w14:schemeClr w14:val="tx1"/>
            </w14:solidFill>
          </w14:textFill>
        </w:rPr>
        <w:t>中小学学区制治理有效机制</w:t>
      </w:r>
      <w:r>
        <w:rPr>
          <w:rFonts w:hint="eastAsia" w:ascii="仿宋_GB2312" w:eastAsia="仿宋_GB2312"/>
          <w:sz w:val="28"/>
          <w:szCs w:val="28"/>
        </w:rPr>
        <w:t>与实践</w:t>
      </w:r>
      <w:r>
        <w:rPr>
          <w:rFonts w:hint="eastAsia" w:ascii="仿宋_GB2312" w:eastAsia="仿宋_GB2312"/>
          <w:color w:val="000000" w:themeColor="text1"/>
          <w:sz w:val="28"/>
          <w:szCs w:val="28"/>
          <w14:textFill>
            <w14:solidFill>
              <w14:schemeClr w14:val="tx1"/>
            </w14:solidFill>
          </w14:textFill>
        </w:rPr>
        <w:t>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33.</w:t>
      </w:r>
      <w:r>
        <w:rPr>
          <w:rFonts w:hint="eastAsia" w:ascii="仿宋_GB2312" w:eastAsia="仿宋_GB2312"/>
          <w:sz w:val="28"/>
          <w:szCs w:val="28"/>
        </w:rPr>
        <w:t>信息化背景下教育教学改革与未来学校建构实践研究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34.</w:t>
      </w:r>
      <w:r>
        <w:rPr>
          <w:rFonts w:hint="eastAsia" w:ascii="仿宋_GB2312" w:eastAsia="仿宋_GB2312"/>
          <w:sz w:val="28"/>
          <w:szCs w:val="28"/>
        </w:rPr>
        <w:t>线上线下混合教学实施策略及师生信息素养研究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35.</w:t>
      </w:r>
      <w:r>
        <w:rPr>
          <w:rFonts w:hint="eastAsia" w:ascii="仿宋_GB2312" w:eastAsia="仿宋_GB2312"/>
          <w:sz w:val="28"/>
          <w:szCs w:val="28"/>
        </w:rPr>
        <w:t>特殊情况下中小学生居家学习指导策略研究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36.</w:t>
      </w:r>
      <w:r>
        <w:rPr>
          <w:rFonts w:hint="eastAsia" w:ascii="仿宋_GB2312" w:eastAsia="仿宋_GB2312"/>
          <w:sz w:val="28"/>
          <w:szCs w:val="28"/>
        </w:rPr>
        <w:t>智慧校园建设实践研究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color w:val="000000" w:themeColor="text1"/>
          <w:sz w:val="28"/>
          <w:szCs w:val="28"/>
          <w:lang w:val="en-US" w:eastAsia="zh-CN"/>
          <w14:textFill>
            <w14:solidFill>
              <w14:schemeClr w14:val="tx1"/>
            </w14:solidFill>
          </w14:textFill>
        </w:rPr>
        <w:t>37.</w:t>
      </w:r>
      <w:r>
        <w:rPr>
          <w:rFonts w:ascii="仿宋_GB2312" w:eastAsia="仿宋_GB2312"/>
          <w:color w:val="000000" w:themeColor="text1"/>
          <w:sz w:val="28"/>
          <w:szCs w:val="28"/>
          <w14:textFill>
            <w14:solidFill>
              <w14:schemeClr w14:val="tx1"/>
            </w14:solidFill>
          </w14:textFill>
        </w:rPr>
        <w:t>中小学健康第一理念的实践研究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38.</w:t>
      </w:r>
      <w:r>
        <w:rPr>
          <w:rFonts w:hint="eastAsia" w:ascii="仿宋_GB2312" w:eastAsia="仿宋_GB2312"/>
          <w:sz w:val="28"/>
          <w:szCs w:val="28"/>
        </w:rPr>
        <w:t>广州市家庭、学校、社会协同育人机制与实践研究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39.</w:t>
      </w:r>
      <w:r>
        <w:rPr>
          <w:rFonts w:hint="eastAsia" w:ascii="仿宋_GB2312" w:eastAsia="仿宋_GB2312"/>
          <w:sz w:val="28"/>
          <w:szCs w:val="28"/>
        </w:rPr>
        <w:t>完善中小学校园安全风险防控体系与应急机制研究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sz w:val="28"/>
          <w:szCs w:val="28"/>
          <w:lang w:val="en-US" w:eastAsia="zh-CN"/>
        </w:rPr>
        <w:t>40.</w:t>
      </w:r>
      <w:r>
        <w:rPr>
          <w:rFonts w:hint="eastAsia" w:ascii="仿宋_GB2312" w:eastAsia="仿宋_GB2312"/>
          <w:sz w:val="28"/>
          <w:szCs w:val="28"/>
        </w:rPr>
        <w:t>加强学生生涯规划与发展指导实践研究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41.</w:t>
      </w:r>
      <w:r>
        <w:rPr>
          <w:rFonts w:hint="eastAsia" w:ascii="仿宋_GB2312" w:eastAsia="仿宋_GB2312"/>
          <w:color w:val="000000" w:themeColor="text1"/>
          <w:sz w:val="28"/>
          <w:szCs w:val="28"/>
          <w14:textFill>
            <w14:solidFill>
              <w14:schemeClr w14:val="tx1"/>
            </w14:solidFill>
          </w14:textFill>
        </w:rPr>
        <w:t>粤港澳大湾区教育协同发展实践研究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rPr>
        <w:t>基于化学核心素养的评价体系研究（构建评价标准、开发课堂评价案例、研发评价工具）</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基于名师工作室的幼教家园共育的实践研究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44.</w:t>
      </w:r>
      <w:r>
        <w:rPr>
          <w:rFonts w:hint="eastAsia" w:ascii="仿宋_GB2312" w:hAnsi="仿宋_GB2312" w:eastAsia="仿宋_GB2312" w:cs="仿宋_GB2312"/>
          <w:sz w:val="28"/>
          <w:szCs w:val="28"/>
        </w:rPr>
        <w:t>家、校、社合作开展家庭教育指导的研究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80后家长教育子女的现状、问题与对策</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rPr>
        <w:t>新时代背景下小学和谐、人本、美丽、创新校园管理模型的设计、实施及评价</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47.</w:t>
      </w:r>
      <w:r>
        <w:rPr>
          <w:rFonts w:hint="eastAsia" w:ascii="仿宋_GB2312" w:hAnsi="仿宋_GB2312" w:eastAsia="仿宋_GB2312" w:cs="仿宋_GB2312"/>
          <w:sz w:val="28"/>
          <w:szCs w:val="28"/>
        </w:rPr>
        <w:t>理性思维培养与科技创新后备人才培养的教育模式构建与实施</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48</w:t>
      </w:r>
      <w:r>
        <w:rPr>
          <w:rFonts w:hint="eastAsia" w:ascii="仿宋_GB2312" w:hAnsi="仿宋_GB2312" w:eastAsia="仿宋_GB2312" w:cs="仿宋_GB2312"/>
          <w:sz w:val="28"/>
          <w:szCs w:val="28"/>
        </w:rPr>
        <w:t>基于幼儿生命成长的劳动实践课程构建研究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49.</w:t>
      </w:r>
      <w:r>
        <w:rPr>
          <w:rFonts w:hint="eastAsia" w:ascii="仿宋_GB2312" w:hAnsi="仿宋_GB2312" w:eastAsia="仿宋_GB2312" w:cs="仿宋_GB2312"/>
          <w:sz w:val="28"/>
          <w:szCs w:val="28"/>
        </w:rPr>
        <w:t>区域融合教育高质量发展体制机制研究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项目式教学在通用技术教学中的应用</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51.</w:t>
      </w:r>
      <w:r>
        <w:rPr>
          <w:rFonts w:hint="eastAsia" w:ascii="仿宋_GB2312" w:hAnsi="仿宋_GB2312" w:eastAsia="仿宋_GB2312" w:cs="仿宋_GB2312"/>
          <w:sz w:val="28"/>
          <w:szCs w:val="28"/>
        </w:rPr>
        <w:t>中小学戏剧教育实践与研究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rPr>
        <w:t>网络学习空间下小班教学方法在分层教学中的应用</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rPr>
        <w:t>在小学数学课堂教学中培养学生空间观念素养的策略研究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54.</w:t>
      </w:r>
      <w:r>
        <w:rPr>
          <w:rFonts w:hint="eastAsia" w:ascii="仿宋_GB2312" w:hAnsi="仿宋_GB2312" w:eastAsia="仿宋_GB2312" w:cs="仿宋_GB2312"/>
          <w:sz w:val="28"/>
          <w:szCs w:val="28"/>
        </w:rPr>
        <w:t>积极教育活动课程化的实践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指向核心素养的学科深度学习研究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rPr>
        <w:t>开发学校特色课程资源彰显学校办学特色的研究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57.</w:t>
      </w:r>
      <w:r>
        <w:rPr>
          <w:rFonts w:hint="eastAsia" w:ascii="仿宋_GB2312" w:hAnsi="仿宋_GB2312" w:eastAsia="仿宋_GB2312" w:cs="仿宋_GB2312"/>
          <w:sz w:val="28"/>
          <w:szCs w:val="28"/>
        </w:rPr>
        <w:t>岭南音乐文化传承实践研究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58.</w:t>
      </w:r>
      <w:r>
        <w:rPr>
          <w:rFonts w:hint="eastAsia" w:ascii="仿宋_GB2312" w:hAnsi="仿宋_GB2312" w:eastAsia="仿宋_GB2312" w:cs="仿宋_GB2312"/>
          <w:sz w:val="28"/>
          <w:szCs w:val="28"/>
        </w:rPr>
        <w:t>新时代背景下中学班会课功能重构与创新的研究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59.</w:t>
      </w:r>
      <w:r>
        <w:rPr>
          <w:rFonts w:hint="eastAsia" w:ascii="仿宋_GB2312" w:hAnsi="仿宋_GB2312" w:eastAsia="仿宋_GB2312" w:cs="仿宋_GB2312"/>
          <w:sz w:val="28"/>
          <w:szCs w:val="28"/>
        </w:rPr>
        <w:t>学科核心素养与美育融合的教学目标设计研究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学生学习困难诊断及教学对策研究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rPr>
        <w:t>小学数学核心素养下如何有效提高解决问题能力的研究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62.</w:t>
      </w:r>
      <w:r>
        <w:rPr>
          <w:rFonts w:hint="eastAsia" w:ascii="仿宋_GB2312" w:hAnsi="仿宋_GB2312" w:eastAsia="仿宋_GB2312" w:cs="仿宋_GB2312"/>
          <w:sz w:val="28"/>
          <w:szCs w:val="28"/>
        </w:rPr>
        <w:t>红色文化融入幼儿园家庭教育的实践路径研究。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63.</w:t>
      </w:r>
      <w:r>
        <w:rPr>
          <w:rFonts w:hint="eastAsia" w:ascii="仿宋_GB2312" w:hAnsi="仿宋_GB2312" w:eastAsia="仿宋_GB2312" w:cs="仿宋_GB2312"/>
          <w:sz w:val="28"/>
          <w:szCs w:val="28"/>
        </w:rPr>
        <w:t>家校共育的家庭教育和学校教育的职责边界性研究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64.</w:t>
      </w:r>
      <w:r>
        <w:rPr>
          <w:rFonts w:hint="eastAsia" w:ascii="仿宋_GB2312" w:hAnsi="仿宋_GB2312" w:eastAsia="仿宋_GB2312" w:cs="仿宋_GB2312"/>
          <w:sz w:val="28"/>
          <w:szCs w:val="28"/>
        </w:rPr>
        <w:t>论学校课程的层级建设与学生的个性化可持续发展</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rPr>
        <w:t>“五育并举”的学校课程层级建设的实施与管理</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66.</w:t>
      </w:r>
      <w:r>
        <w:rPr>
          <w:rFonts w:hint="eastAsia" w:ascii="仿宋_GB2312" w:hAnsi="仿宋_GB2312" w:eastAsia="仿宋_GB2312" w:cs="仿宋_GB2312"/>
          <w:sz w:val="28"/>
          <w:szCs w:val="28"/>
        </w:rPr>
        <w:t>区域家庭教育指导骨干师资队伍的建设研究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67.</w:t>
      </w:r>
      <w:r>
        <w:rPr>
          <w:rFonts w:hint="eastAsia" w:ascii="仿宋_GB2312" w:hAnsi="仿宋_GB2312" w:eastAsia="仿宋_GB2312" w:cs="仿宋_GB2312"/>
          <w:sz w:val="28"/>
          <w:szCs w:val="28"/>
        </w:rPr>
        <w:t>“双减”背景下协同共育模式的探索与实践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68.</w:t>
      </w:r>
      <w:r>
        <w:rPr>
          <w:rFonts w:hint="eastAsia" w:ascii="仿宋_GB2312" w:hAnsi="仿宋_GB2312" w:eastAsia="仿宋_GB2312" w:cs="仿宋_GB2312"/>
          <w:sz w:val="28"/>
          <w:szCs w:val="28"/>
        </w:rPr>
        <w:t>家庭教育视角特需儿童带导行为研究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69.</w:t>
      </w:r>
      <w:r>
        <w:rPr>
          <w:rFonts w:hint="eastAsia" w:ascii="仿宋_GB2312" w:hAnsi="仿宋_GB2312" w:eastAsia="仿宋_GB2312" w:cs="仿宋_GB2312"/>
          <w:sz w:val="28"/>
          <w:szCs w:val="28"/>
        </w:rPr>
        <w:t>学科融合背景下学生核心素养形成的研究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rPr>
        <w:t>新时代背景下广州城区小学“和谐”校园管理模型的构建</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71.</w:t>
      </w:r>
      <w:r>
        <w:rPr>
          <w:rFonts w:hint="eastAsia" w:ascii="仿宋_GB2312" w:hAnsi="仿宋_GB2312" w:eastAsia="仿宋_GB2312" w:cs="仿宋_GB2312"/>
          <w:sz w:val="28"/>
          <w:szCs w:val="28"/>
        </w:rPr>
        <w:t>中小幼科学教育衔接的实践研究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“互联网+”背景下小学科学有效教学研究与实践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73.</w:t>
      </w:r>
      <w:r>
        <w:rPr>
          <w:rFonts w:hint="eastAsia" w:ascii="仿宋_GB2312" w:hAnsi="仿宋_GB2312" w:eastAsia="仿宋_GB2312" w:cs="仿宋_GB2312"/>
          <w:sz w:val="28"/>
          <w:szCs w:val="28"/>
        </w:rPr>
        <w:t>以核心素养为导向的小学科学教学评价研究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74.</w:t>
      </w:r>
      <w:r>
        <w:rPr>
          <w:rFonts w:hint="eastAsia" w:ascii="仿宋_GB2312" w:hAnsi="仿宋_GB2312" w:eastAsia="仿宋_GB2312" w:cs="仿宋_GB2312"/>
          <w:sz w:val="28"/>
          <w:szCs w:val="28"/>
        </w:rPr>
        <w:t>新时代中小学劳动教育校本课程体系构建与实践研究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75.</w:t>
      </w:r>
      <w:r>
        <w:rPr>
          <w:rFonts w:hint="eastAsia" w:ascii="仿宋_GB2312" w:hAnsi="仿宋_GB2312" w:eastAsia="仿宋_GB2312" w:cs="仿宋_GB2312"/>
          <w:sz w:val="28"/>
          <w:szCs w:val="28"/>
        </w:rPr>
        <w:t>区域学校劳动教育特色课程协同发展研究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76.</w:t>
      </w:r>
      <w:r>
        <w:rPr>
          <w:rFonts w:hint="eastAsia" w:ascii="仿宋_GB2312" w:hAnsi="仿宋_GB2312" w:eastAsia="仿宋_GB2312" w:cs="仿宋_GB2312"/>
          <w:sz w:val="28"/>
          <w:szCs w:val="28"/>
        </w:rPr>
        <w:t>生本理念下的新时代劳动教育课程创新与实施</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77.</w:t>
      </w:r>
      <w:r>
        <w:rPr>
          <w:rFonts w:hint="eastAsia" w:ascii="仿宋_GB2312" w:hAnsi="仿宋_GB2312" w:eastAsia="仿宋_GB2312" w:cs="仿宋_GB2312"/>
          <w:sz w:val="28"/>
          <w:szCs w:val="28"/>
        </w:rPr>
        <w:t>中小学劳动教育与学科课程融合模式研究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78.</w:t>
      </w:r>
      <w:r>
        <w:rPr>
          <w:rFonts w:hint="eastAsia" w:ascii="仿宋_GB2312" w:hAnsi="仿宋_GB2312" w:eastAsia="仿宋_GB2312" w:cs="仿宋_GB2312"/>
          <w:sz w:val="28"/>
          <w:szCs w:val="28"/>
        </w:rPr>
        <w:t>指向劳动素养的中小学劳动教育课程实施模式的研究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79.</w:t>
      </w:r>
      <w:r>
        <w:rPr>
          <w:rFonts w:hint="eastAsia" w:ascii="仿宋_GB2312" w:hAnsi="仿宋_GB2312" w:eastAsia="仿宋_GB2312" w:cs="仿宋_GB2312"/>
          <w:sz w:val="28"/>
          <w:szCs w:val="28"/>
        </w:rPr>
        <w:t>劳动教育在家庭持续实施的研究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rPr>
        <w:t>新时代中小学劳动教育评价指标体系的建设</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81.</w:t>
      </w:r>
      <w:r>
        <w:rPr>
          <w:rFonts w:hint="eastAsia" w:ascii="仿宋_GB2312" w:hAnsi="仿宋_GB2312" w:eastAsia="仿宋_GB2312" w:cs="仿宋_GB2312"/>
          <w:sz w:val="28"/>
          <w:szCs w:val="28"/>
        </w:rPr>
        <w:t>核心素养视域下校内劳动实践基地建设路径研究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w:t>
      </w:r>
      <w:r>
        <w:rPr>
          <w:rFonts w:hint="eastAsia" w:ascii="仿宋_GB2312" w:hAnsi="仿宋_GB2312" w:eastAsia="仿宋_GB2312" w:cs="仿宋_GB2312"/>
          <w:sz w:val="28"/>
          <w:szCs w:val="28"/>
        </w:rPr>
        <w:t>理化生实验操作考试考场建设与管理</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83.</w:t>
      </w:r>
      <w:r>
        <w:rPr>
          <w:rFonts w:hint="eastAsia" w:ascii="仿宋_GB2312" w:hAnsi="仿宋_GB2312" w:eastAsia="仿宋_GB2312" w:cs="仿宋_GB2312"/>
          <w:sz w:val="28"/>
          <w:szCs w:val="28"/>
        </w:rPr>
        <w:t>新教材化学实验的研究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84.</w:t>
      </w:r>
      <w:r>
        <w:rPr>
          <w:rFonts w:hint="eastAsia" w:ascii="仿宋_GB2312" w:hAnsi="仿宋_GB2312" w:eastAsia="仿宋_GB2312" w:cs="仿宋_GB2312"/>
          <w:sz w:val="28"/>
          <w:szCs w:val="28"/>
        </w:rPr>
        <w:t>广州市中小学“种子教师”培养实践研究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rPr>
        <w:t>广州市中小学书法教学现状分析与整体推进策略研究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86.</w:t>
      </w:r>
      <w:r>
        <w:rPr>
          <w:rFonts w:hint="eastAsia" w:ascii="仿宋_GB2312" w:hAnsi="仿宋_GB2312" w:eastAsia="仿宋_GB2312" w:cs="仿宋_GB2312"/>
          <w:sz w:val="28"/>
          <w:szCs w:val="28"/>
        </w:rPr>
        <w:t>中小学书法课中融入审美的研究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87.</w:t>
      </w:r>
      <w:r>
        <w:rPr>
          <w:rFonts w:hint="eastAsia" w:ascii="仿宋_GB2312" w:hAnsi="仿宋_GB2312" w:eastAsia="仿宋_GB2312" w:cs="仿宋_GB2312"/>
          <w:sz w:val="28"/>
          <w:szCs w:val="28"/>
        </w:rPr>
        <w:t>随班就读学校融合教育高质量发展校本（园本）研究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88.</w:t>
      </w:r>
      <w:r>
        <w:rPr>
          <w:rFonts w:hint="eastAsia" w:ascii="仿宋_GB2312" w:hAnsi="仿宋_GB2312" w:eastAsia="仿宋_GB2312" w:cs="仿宋_GB2312"/>
          <w:sz w:val="28"/>
          <w:szCs w:val="28"/>
        </w:rPr>
        <w:t>特殊教育学校融合教育专业支持体系建设</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89.</w:t>
      </w:r>
      <w:r>
        <w:rPr>
          <w:rFonts w:hint="eastAsia" w:ascii="仿宋_GB2312" w:hAnsi="仿宋_GB2312" w:eastAsia="仿宋_GB2312" w:cs="仿宋_GB2312"/>
          <w:sz w:val="28"/>
          <w:szCs w:val="28"/>
        </w:rPr>
        <w:t>融合教育发展中的教科研引领</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中小学校阅读空间建设实践与研究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91.</w:t>
      </w:r>
      <w:r>
        <w:rPr>
          <w:rFonts w:hint="eastAsia" w:ascii="仿宋_GB2312" w:hAnsi="仿宋_GB2312" w:eastAsia="仿宋_GB2312" w:cs="仿宋_GB2312"/>
          <w:sz w:val="28"/>
          <w:szCs w:val="28"/>
        </w:rPr>
        <w:t>中小学生阅读素养的形成与学生成长研究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92.</w:t>
      </w:r>
      <w:r>
        <w:rPr>
          <w:rFonts w:hint="eastAsia" w:ascii="仿宋_GB2312" w:hAnsi="仿宋_GB2312" w:eastAsia="仿宋_GB2312" w:cs="仿宋_GB2312"/>
          <w:sz w:val="28"/>
          <w:szCs w:val="28"/>
        </w:rPr>
        <w:t>新形势下中小学图书馆的开放模式与效益研究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93.</w:t>
      </w:r>
      <w:r>
        <w:rPr>
          <w:rFonts w:hint="eastAsia" w:ascii="仿宋_GB2312" w:hAnsi="仿宋_GB2312" w:eastAsia="仿宋_GB2312" w:cs="仿宋_GB2312"/>
          <w:sz w:val="28"/>
          <w:szCs w:val="28"/>
        </w:rPr>
        <w:t>高中戏剧模块教学模式研究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94.</w:t>
      </w:r>
      <w:r>
        <w:rPr>
          <w:rFonts w:hint="eastAsia" w:ascii="仿宋_GB2312" w:hAnsi="仿宋_GB2312" w:eastAsia="仿宋_GB2312" w:cs="仿宋_GB2312"/>
          <w:sz w:val="28"/>
          <w:szCs w:val="28"/>
        </w:rPr>
        <w:t>课本剧在中小学教学中的实践研究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rPr>
        <w:t>戏剧教育在特殊教育中的行动研究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96.</w:t>
      </w:r>
      <w:r>
        <w:rPr>
          <w:rFonts w:hint="eastAsia" w:ascii="仿宋_GB2312" w:hAnsi="仿宋_GB2312" w:eastAsia="仿宋_GB2312" w:cs="仿宋_GB2312"/>
          <w:sz w:val="28"/>
          <w:szCs w:val="28"/>
        </w:rPr>
        <w:t>教育现代化背景下小班化教育评价研究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97.</w:t>
      </w:r>
      <w:r>
        <w:rPr>
          <w:rFonts w:hint="eastAsia" w:ascii="仿宋_GB2312" w:hAnsi="仿宋_GB2312" w:eastAsia="仿宋_GB2312" w:cs="仿宋_GB2312"/>
          <w:sz w:val="28"/>
          <w:szCs w:val="28"/>
        </w:rPr>
        <w:t>小班化教育思想下的课后作业方式研究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98.</w:t>
      </w:r>
      <w:r>
        <w:rPr>
          <w:rFonts w:hint="eastAsia" w:ascii="仿宋_GB2312" w:hAnsi="仿宋_GB2312" w:eastAsia="仿宋_GB2312" w:cs="仿宋_GB2312"/>
          <w:sz w:val="28"/>
          <w:szCs w:val="28"/>
        </w:rPr>
        <w:t>建设新时代优秀班级文化的实践策略探索</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99.</w:t>
      </w:r>
      <w:r>
        <w:rPr>
          <w:rFonts w:hint="eastAsia" w:ascii="仿宋_GB2312" w:hAnsi="仿宋_GB2312" w:eastAsia="仿宋_GB2312" w:cs="仿宋_GB2312"/>
          <w:sz w:val="28"/>
          <w:szCs w:val="28"/>
        </w:rPr>
        <w:t>家校合作促进优秀班级建设的实践研究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新时代班队干部管理模式的实践研究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101.</w:t>
      </w:r>
      <w:r>
        <w:rPr>
          <w:rFonts w:hint="eastAsia" w:ascii="仿宋_GB2312" w:hAnsi="仿宋_GB2312" w:eastAsia="仿宋_GB2312" w:cs="仿宋_GB2312"/>
          <w:sz w:val="28"/>
          <w:szCs w:val="28"/>
        </w:rPr>
        <w:t>本土红色文化资源在学校德育中的实践研究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pacing w:val="-6"/>
          <w:sz w:val="28"/>
          <w:szCs w:val="28"/>
        </w:rPr>
      </w:pPr>
      <w:r>
        <w:rPr>
          <w:rFonts w:hint="eastAsia" w:ascii="仿宋_GB2312" w:hAnsi="仿宋_GB2312" w:eastAsia="仿宋_GB2312" w:cs="仿宋_GB2312"/>
          <w:sz w:val="28"/>
          <w:szCs w:val="28"/>
          <w:lang w:val="en-US" w:eastAsia="zh-CN"/>
        </w:rPr>
        <w:t>102.</w:t>
      </w:r>
      <w:r>
        <w:rPr>
          <w:rFonts w:hint="eastAsia" w:ascii="仿宋_GB2312" w:hAnsi="仿宋_GB2312" w:eastAsia="仿宋_GB2312" w:cs="仿宋_GB2312"/>
          <w:spacing w:val="-6"/>
          <w:sz w:val="28"/>
          <w:szCs w:val="28"/>
        </w:rPr>
        <w:t>理性思维培养与科技创新后备人才培养的教育模式构建与实施</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103.</w:t>
      </w:r>
      <w:r>
        <w:rPr>
          <w:rFonts w:hint="eastAsia" w:ascii="仿宋_GB2312" w:hAnsi="仿宋_GB2312" w:eastAsia="仿宋_GB2312" w:cs="仿宋_GB2312"/>
          <w:sz w:val="28"/>
          <w:szCs w:val="28"/>
        </w:rPr>
        <w:t>素质测评导向下美育基础薄弱学校中年级音乐课改革与探索</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104.</w:t>
      </w:r>
      <w:r>
        <w:rPr>
          <w:rFonts w:hint="eastAsia" w:ascii="仿宋_GB2312" w:hAnsi="仿宋_GB2312" w:eastAsia="仿宋_GB2312" w:cs="仿宋_GB2312"/>
          <w:sz w:val="28"/>
          <w:szCs w:val="28"/>
        </w:rPr>
        <w:t>美育基础薄弱学校的全员艺术展演机制探索</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105.</w:t>
      </w:r>
      <w:r>
        <w:rPr>
          <w:rFonts w:hint="eastAsia" w:ascii="仿宋_GB2312" w:hAnsi="仿宋_GB2312" w:eastAsia="仿宋_GB2312" w:cs="仿宋_GB2312"/>
          <w:sz w:val="28"/>
          <w:szCs w:val="28"/>
        </w:rPr>
        <w:t>民歌进课堂实践研究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106.</w:t>
      </w:r>
      <w:r>
        <w:rPr>
          <w:rFonts w:hint="eastAsia" w:ascii="仿宋_GB2312" w:hAnsi="仿宋_GB2312" w:eastAsia="仿宋_GB2312" w:cs="仿宋_GB2312"/>
          <w:sz w:val="28"/>
          <w:szCs w:val="28"/>
        </w:rPr>
        <w:t>积极心理教育对学生学业提升的行动研究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107.</w:t>
      </w:r>
      <w:r>
        <w:rPr>
          <w:rFonts w:hint="eastAsia" w:ascii="仿宋_GB2312" w:hAnsi="仿宋_GB2312" w:eastAsia="仿宋_GB2312" w:cs="仿宋_GB2312"/>
          <w:sz w:val="28"/>
          <w:szCs w:val="28"/>
        </w:rPr>
        <w:t>积极心理教育对校园心理氛围的影响的实效性研究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108.</w:t>
      </w:r>
      <w:r>
        <w:rPr>
          <w:rFonts w:hint="eastAsia" w:ascii="仿宋_GB2312" w:hAnsi="仿宋_GB2312" w:eastAsia="仿宋_GB2312" w:cs="仿宋_GB2312"/>
          <w:sz w:val="28"/>
          <w:szCs w:val="28"/>
        </w:rPr>
        <w:t>音乐教学中渗透德育教育的研究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109.</w:t>
      </w:r>
      <w:r>
        <w:rPr>
          <w:rFonts w:hint="eastAsia" w:ascii="仿宋_GB2312" w:hAnsi="仿宋_GB2312" w:eastAsia="仿宋_GB2312" w:cs="仿宋_GB2312"/>
          <w:sz w:val="28"/>
          <w:szCs w:val="28"/>
        </w:rPr>
        <w:t>基于核心素养下开展小学音乐学科美育改革实施策略的研究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110.</w:t>
      </w:r>
      <w:r>
        <w:rPr>
          <w:rFonts w:hint="eastAsia" w:ascii="仿宋_GB2312" w:hAnsi="仿宋_GB2312" w:eastAsia="仿宋_GB2312" w:cs="仿宋_GB2312"/>
          <w:sz w:val="28"/>
          <w:szCs w:val="28"/>
        </w:rPr>
        <w:t>论中学合唱教学中的美育功能实践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111.</w:t>
      </w:r>
      <w:r>
        <w:rPr>
          <w:rFonts w:hint="eastAsia" w:ascii="仿宋_GB2312" w:hAnsi="仿宋_GB2312" w:eastAsia="仿宋_GB2312" w:cs="仿宋_GB2312"/>
          <w:sz w:val="28"/>
          <w:szCs w:val="28"/>
        </w:rPr>
        <w:t>基于语音意识农村小学英语早期阅读策略研究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112.</w:t>
      </w:r>
      <w:r>
        <w:rPr>
          <w:rFonts w:hint="eastAsia" w:ascii="仿宋_GB2312" w:hAnsi="仿宋_GB2312" w:eastAsia="仿宋_GB2312" w:cs="仿宋_GB2312"/>
          <w:sz w:val="28"/>
          <w:szCs w:val="28"/>
        </w:rPr>
        <w:t>幼儿园与小学科学衔接研究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113.</w:t>
      </w:r>
      <w:r>
        <w:rPr>
          <w:rFonts w:hint="eastAsia" w:ascii="仿宋_GB2312" w:hAnsi="仿宋_GB2312" w:eastAsia="仿宋_GB2312" w:cs="仿宋_GB2312"/>
          <w:sz w:val="28"/>
          <w:szCs w:val="28"/>
        </w:rPr>
        <w:t>幼儿园教研活动设计与实践研究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114.</w:t>
      </w:r>
      <w:r>
        <w:rPr>
          <w:rFonts w:hint="eastAsia" w:ascii="仿宋_GB2312" w:hAnsi="仿宋_GB2312" w:eastAsia="仿宋_GB2312" w:cs="仿宋_GB2312"/>
          <w:sz w:val="28"/>
          <w:szCs w:val="28"/>
        </w:rPr>
        <w:t>中小学教师区域教研协同发展研究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115.</w:t>
      </w:r>
      <w:r>
        <w:rPr>
          <w:rFonts w:hint="eastAsia" w:ascii="仿宋_GB2312" w:hAnsi="仿宋_GB2312" w:eastAsia="仿宋_GB2312" w:cs="仿宋_GB2312"/>
          <w:sz w:val="28"/>
          <w:szCs w:val="28"/>
        </w:rPr>
        <w:t>基于核心素养的音乐教育教学改革实践研究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116.</w:t>
      </w:r>
      <w:r>
        <w:rPr>
          <w:rFonts w:hint="eastAsia" w:ascii="仿宋_GB2312" w:hAnsi="仿宋_GB2312" w:eastAsia="仿宋_GB2312" w:cs="仿宋_GB2312"/>
          <w:sz w:val="28"/>
          <w:szCs w:val="28"/>
        </w:rPr>
        <w:t>常态疫情下的中学主题班会课的设计和实施</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117.</w:t>
      </w:r>
      <w:r>
        <w:rPr>
          <w:rFonts w:hint="eastAsia" w:ascii="仿宋_GB2312" w:hAnsi="仿宋_GB2312" w:eastAsia="仿宋_GB2312" w:cs="仿宋_GB2312"/>
          <w:sz w:val="28"/>
          <w:szCs w:val="28"/>
        </w:rPr>
        <w:t>常态疫情下的班级文化建设的架构和实施</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118.</w:t>
      </w:r>
      <w:r>
        <w:rPr>
          <w:rFonts w:hint="eastAsia" w:ascii="仿宋_GB2312" w:hAnsi="仿宋_GB2312" w:eastAsia="仿宋_GB2312" w:cs="仿宋_GB2312"/>
          <w:sz w:val="28"/>
          <w:szCs w:val="28"/>
        </w:rPr>
        <w:t>突发灾难事件下的生命教育的探究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119.</w:t>
      </w:r>
      <w:r>
        <w:rPr>
          <w:rFonts w:hint="eastAsia" w:ascii="仿宋_GB2312" w:hAnsi="仿宋_GB2312" w:eastAsia="仿宋_GB2312" w:cs="仿宋_GB2312"/>
          <w:sz w:val="28"/>
          <w:szCs w:val="28"/>
        </w:rPr>
        <w:t>中学班会课评价标准的研究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120.</w:t>
      </w:r>
      <w:r>
        <w:rPr>
          <w:rFonts w:hint="eastAsia" w:ascii="仿宋_GB2312" w:hAnsi="仿宋_GB2312" w:eastAsia="仿宋_GB2312" w:cs="仿宋_GB2312"/>
          <w:sz w:val="28"/>
          <w:szCs w:val="28"/>
        </w:rPr>
        <w:t>班会课渗透党史教育的研究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121.</w:t>
      </w:r>
      <w:r>
        <w:rPr>
          <w:rFonts w:hint="eastAsia" w:ascii="仿宋_GB2312" w:hAnsi="仿宋_GB2312" w:eastAsia="仿宋_GB2312" w:cs="仿宋_GB2312"/>
          <w:sz w:val="28"/>
          <w:szCs w:val="28"/>
        </w:rPr>
        <w:t>教师信息技术能力结构与层次研究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122.</w:t>
      </w:r>
      <w:r>
        <w:rPr>
          <w:rFonts w:hint="eastAsia" w:ascii="仿宋_GB2312" w:hAnsi="仿宋_GB2312" w:eastAsia="仿宋_GB2312" w:cs="仿宋_GB2312"/>
          <w:sz w:val="28"/>
          <w:szCs w:val="28"/>
        </w:rPr>
        <w:t>深度学习理论与学科教学实践研究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123.</w:t>
      </w:r>
      <w:r>
        <w:rPr>
          <w:rFonts w:hint="eastAsia" w:ascii="仿宋_GB2312" w:hAnsi="仿宋_GB2312" w:eastAsia="仿宋_GB2312" w:cs="仿宋_GB2312"/>
          <w:sz w:val="28"/>
          <w:szCs w:val="28"/>
        </w:rPr>
        <w:t>提升课堂教学效能的多元教学方式探索及应用</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124.</w:t>
      </w:r>
      <w:r>
        <w:rPr>
          <w:rFonts w:hint="eastAsia" w:ascii="仿宋_GB2312" w:hAnsi="仿宋_GB2312" w:eastAsia="仿宋_GB2312" w:cs="仿宋_GB2312"/>
          <w:sz w:val="28"/>
          <w:szCs w:val="28"/>
        </w:rPr>
        <w:t>基于综合实践活动推进中小学STEM教育模式研究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中小学综合实践活动课程评价研究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126.</w:t>
      </w:r>
      <w:r>
        <w:rPr>
          <w:rFonts w:hint="eastAsia" w:ascii="仿宋_GB2312" w:hAnsi="仿宋_GB2312" w:eastAsia="仿宋_GB2312" w:cs="仿宋_GB2312"/>
          <w:sz w:val="28"/>
          <w:szCs w:val="28"/>
        </w:rPr>
        <w:t>小学科学教师队伍建设的实践性研究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127.</w:t>
      </w:r>
      <w:r>
        <w:rPr>
          <w:rFonts w:hint="eastAsia" w:ascii="仿宋_GB2312" w:hAnsi="仿宋_GB2312" w:eastAsia="仿宋_GB2312" w:cs="仿宋_GB2312"/>
          <w:sz w:val="28"/>
          <w:szCs w:val="28"/>
        </w:rPr>
        <w:t>大概念下高中美术模块教学典型案例的分析研究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128.</w:t>
      </w:r>
      <w:r>
        <w:rPr>
          <w:rFonts w:hint="eastAsia" w:ascii="仿宋_GB2312" w:hAnsi="仿宋_GB2312" w:eastAsia="仿宋_GB2312" w:cs="仿宋_GB2312"/>
          <w:sz w:val="28"/>
          <w:szCs w:val="28"/>
        </w:rPr>
        <w:t>“美感课堂”新范式推进课堂教学改革和育人方式变革的研究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129.</w:t>
      </w:r>
      <w:r>
        <w:rPr>
          <w:rFonts w:hint="eastAsia" w:ascii="仿宋_GB2312" w:hAnsi="仿宋_GB2312" w:eastAsia="仿宋_GB2312" w:cs="仿宋_GB2312"/>
          <w:sz w:val="28"/>
          <w:szCs w:val="28"/>
        </w:rPr>
        <w:t>美育场室文化内涵建设与育人功能的研究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130.</w:t>
      </w:r>
      <w:r>
        <w:rPr>
          <w:rFonts w:hint="eastAsia" w:ascii="仿宋_GB2312" w:hAnsi="仿宋_GB2312" w:eastAsia="仿宋_GB2312" w:cs="仿宋_GB2312"/>
          <w:sz w:val="28"/>
          <w:szCs w:val="28"/>
        </w:rPr>
        <w:t>美术教师美学素养提升、专业发展策略的研究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131.</w:t>
      </w:r>
      <w:r>
        <w:rPr>
          <w:rFonts w:hint="eastAsia" w:ascii="仿宋_GB2312" w:hAnsi="仿宋_GB2312" w:eastAsia="仿宋_GB2312" w:cs="仿宋_GB2312"/>
          <w:sz w:val="28"/>
          <w:szCs w:val="28"/>
        </w:rPr>
        <w:t xml:space="preserve">中华优秀传统文化在课程教材实施中的推进研究 </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132.</w:t>
      </w:r>
      <w:r>
        <w:rPr>
          <w:rFonts w:hint="eastAsia" w:ascii="仿宋_GB2312" w:hAnsi="仿宋_GB2312" w:eastAsia="仿宋_GB2312" w:cs="仿宋_GB2312"/>
          <w:sz w:val="28"/>
          <w:szCs w:val="28"/>
        </w:rPr>
        <w:t xml:space="preserve">课程教材融入中华优秀传统文化的理论与实践研究 </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133.</w:t>
      </w:r>
      <w:r>
        <w:rPr>
          <w:rFonts w:hint="eastAsia" w:ascii="仿宋_GB2312" w:hAnsi="仿宋_GB2312" w:eastAsia="仿宋_GB2312" w:cs="仿宋_GB2312"/>
          <w:sz w:val="28"/>
          <w:szCs w:val="28"/>
        </w:rPr>
        <w:t>中华优秀传统文化在教材中的传承研究与数据库建设</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134.</w:t>
      </w:r>
      <w:r>
        <w:rPr>
          <w:rFonts w:hint="eastAsia" w:ascii="仿宋_GB2312" w:hAnsi="仿宋_GB2312" w:eastAsia="仿宋_GB2312" w:cs="仿宋_GB2312"/>
          <w:sz w:val="28"/>
          <w:szCs w:val="28"/>
        </w:rPr>
        <w:t>革命传统文化在课程教材实施中的推进研究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135.</w:t>
      </w:r>
      <w:r>
        <w:rPr>
          <w:rFonts w:hint="eastAsia" w:ascii="仿宋_GB2312" w:hAnsi="仿宋_GB2312" w:eastAsia="仿宋_GB2312" w:cs="仿宋_GB2312"/>
          <w:sz w:val="28"/>
          <w:szCs w:val="28"/>
        </w:rPr>
        <w:t>课程教材融入革命传统文化的理论与实践研究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136.</w:t>
      </w:r>
      <w:r>
        <w:rPr>
          <w:rFonts w:hint="eastAsia" w:ascii="仿宋_GB2312" w:hAnsi="仿宋_GB2312" w:eastAsia="仿宋_GB2312" w:cs="仿宋_GB2312"/>
          <w:sz w:val="28"/>
          <w:szCs w:val="28"/>
        </w:rPr>
        <w:t xml:space="preserve">革命传统文化在教材中的传承研究与数据库建设 </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137.</w:t>
      </w:r>
      <w:r>
        <w:rPr>
          <w:rFonts w:hint="eastAsia" w:ascii="仿宋_GB2312" w:hAnsi="仿宋_GB2312" w:eastAsia="仿宋_GB2312" w:cs="仿宋_GB2312"/>
          <w:sz w:val="28"/>
          <w:szCs w:val="28"/>
        </w:rPr>
        <w:t xml:space="preserve">基于阅读的学科课程教学设计与活动实施 </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138.</w:t>
      </w:r>
      <w:r>
        <w:rPr>
          <w:rFonts w:hint="eastAsia" w:ascii="仿宋_GB2312" w:hAnsi="仿宋_GB2312" w:eastAsia="仿宋_GB2312" w:cs="仿宋_GB2312"/>
          <w:sz w:val="28"/>
          <w:szCs w:val="28"/>
        </w:rPr>
        <w:t xml:space="preserve">互联网+、移动新技术背景下的阅读与学生发展研究 </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139.</w:t>
      </w:r>
      <w:r>
        <w:rPr>
          <w:rFonts w:hint="eastAsia" w:ascii="仿宋_GB2312" w:hAnsi="仿宋_GB2312" w:eastAsia="仿宋_GB2312" w:cs="仿宋_GB2312"/>
          <w:sz w:val="28"/>
          <w:szCs w:val="28"/>
        </w:rPr>
        <w:t>学校图书馆借阅情况分析与学习能力研究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_GB2312" w:hAnsi="仿宋_GB2312" w:eastAsia="仿宋_GB2312" w:cs="仿宋_GB2312"/>
          <w:sz w:val="28"/>
          <w:szCs w:val="28"/>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_GB2312" w:hAnsi="Times New Roman" w:eastAsia="仿宋_GB2312"/>
          <w:color w:val="auto"/>
          <w:kern w:val="2"/>
          <w:sz w:val="28"/>
          <w:szCs w:val="28"/>
        </w:rPr>
      </w:pPr>
      <w:r>
        <w:rPr>
          <w:rFonts w:hint="eastAsia" w:ascii="仿宋_GB2312" w:eastAsia="仿宋_GB2312" w:hAnsiTheme="minorEastAsia"/>
          <w:b/>
          <w:color w:val="auto"/>
          <w:sz w:val="32"/>
          <w:szCs w:val="32"/>
        </w:rPr>
        <w:t>（二）职业教育领域</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仿宋_GB2312" w:eastAsia="仿宋_GB2312" w:hAnsiTheme="minorEastAsia"/>
          <w:bCs/>
          <w:sz w:val="28"/>
          <w:szCs w:val="28"/>
        </w:rPr>
      </w:pPr>
      <w:r>
        <w:rPr>
          <w:rFonts w:hint="eastAsia" w:ascii="仿宋_GB2312" w:eastAsia="仿宋_GB2312" w:hAnsiTheme="minorEastAsia"/>
          <w:bCs/>
          <w:sz w:val="28"/>
          <w:szCs w:val="28"/>
        </w:rPr>
        <w:t>说明：中等职业教育专业人员除下列选题外，亦可参考上面基础教育的相关选题进行课题申报。</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140.</w:t>
      </w:r>
      <w:r>
        <w:rPr>
          <w:rFonts w:hint="eastAsia" w:ascii="仿宋_GB2312" w:eastAsia="仿宋_GB2312"/>
          <w:spacing w:val="-6"/>
          <w:sz w:val="28"/>
          <w:szCs w:val="28"/>
        </w:rPr>
        <w:t>粤港澳大湾区职业教育优质教学资源开发与共建共享机制研究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141.</w:t>
      </w:r>
      <w:r>
        <w:rPr>
          <w:rFonts w:ascii="仿宋_GB2312" w:eastAsia="仿宋_GB2312"/>
          <w:sz w:val="28"/>
          <w:szCs w:val="28"/>
        </w:rPr>
        <w:t>基于产教融合、校企合作及现代学徒制的职业院校课程开发模式的实践研究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142.</w:t>
      </w:r>
      <w:r>
        <w:rPr>
          <w:rFonts w:ascii="仿宋_GB2312" w:eastAsia="仿宋_GB2312"/>
          <w:sz w:val="28"/>
          <w:szCs w:val="28"/>
        </w:rPr>
        <w:t>未来</w:t>
      </w:r>
      <w:r>
        <w:rPr>
          <w:rFonts w:hint="eastAsia" w:ascii="仿宋_GB2312" w:eastAsia="仿宋_GB2312"/>
          <w:sz w:val="28"/>
          <w:szCs w:val="28"/>
        </w:rPr>
        <w:t>中等</w:t>
      </w:r>
      <w:r>
        <w:rPr>
          <w:rFonts w:ascii="仿宋_GB2312" w:eastAsia="仿宋_GB2312"/>
          <w:sz w:val="28"/>
          <w:szCs w:val="28"/>
        </w:rPr>
        <w:t>职业教育发展的瓶颈与对策研究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143.</w:t>
      </w:r>
      <w:r>
        <w:rPr>
          <w:rFonts w:ascii="仿宋_GB2312" w:eastAsia="仿宋_GB2312"/>
          <w:sz w:val="28"/>
          <w:szCs w:val="28"/>
        </w:rPr>
        <w:t>中职专业群建设实践研究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eastAsia="仿宋_GB2312"/>
          <w:sz w:val="28"/>
          <w:szCs w:val="28"/>
        </w:rPr>
      </w:pPr>
      <w:r>
        <w:rPr>
          <w:rFonts w:hint="eastAsia" w:ascii="仿宋_GB2312" w:eastAsia="仿宋_GB2312"/>
          <w:sz w:val="28"/>
          <w:szCs w:val="28"/>
          <w:lang w:val="en-US" w:eastAsia="zh-CN"/>
        </w:rPr>
        <w:t>144.</w:t>
      </w:r>
      <w:r>
        <w:rPr>
          <w:rFonts w:hint="eastAsia" w:ascii="仿宋_GB2312" w:eastAsia="仿宋_GB2312"/>
          <w:sz w:val="28"/>
          <w:szCs w:val="28"/>
        </w:rPr>
        <w:t>中等</w:t>
      </w:r>
      <w:r>
        <w:rPr>
          <w:rFonts w:ascii="仿宋_GB2312" w:eastAsia="仿宋_GB2312"/>
          <w:sz w:val="28"/>
          <w:szCs w:val="28"/>
        </w:rPr>
        <w:t>职业教育</w:t>
      </w:r>
      <w:r>
        <w:rPr>
          <w:rFonts w:hint="eastAsia" w:ascii="仿宋_GB2312" w:eastAsia="仿宋_GB2312"/>
          <w:sz w:val="28"/>
          <w:szCs w:val="28"/>
        </w:rPr>
        <w:t>学校学生工匠精神和能力培养研究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145.</w:t>
      </w:r>
      <w:r>
        <w:rPr>
          <w:rFonts w:hint="eastAsia" w:ascii="仿宋_GB2312" w:hAnsi="仿宋_GB2312" w:eastAsia="仿宋_GB2312" w:cs="仿宋_GB2312"/>
          <w:sz w:val="28"/>
          <w:szCs w:val="28"/>
        </w:rPr>
        <w:t>论普职分流的区块链架构</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146.</w:t>
      </w:r>
      <w:r>
        <w:rPr>
          <w:rFonts w:hint="eastAsia" w:ascii="仿宋_GB2312" w:hAnsi="仿宋_GB2312" w:eastAsia="仿宋_GB2312" w:cs="仿宋_GB2312"/>
          <w:sz w:val="28"/>
          <w:szCs w:val="28"/>
        </w:rPr>
        <w:t>建立以“职业”为中心的研产结合的教育集团构想</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147.</w:t>
      </w:r>
      <w:r>
        <w:rPr>
          <w:rFonts w:hint="eastAsia" w:ascii="仿宋_GB2312" w:hAnsi="仿宋_GB2312" w:eastAsia="仿宋_GB2312" w:cs="仿宋_GB2312"/>
          <w:sz w:val="28"/>
          <w:szCs w:val="28"/>
        </w:rPr>
        <w:t>高水平中职学校团队建设的实践研究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148.</w:t>
      </w:r>
      <w:r>
        <w:rPr>
          <w:rFonts w:hint="eastAsia" w:ascii="仿宋_GB2312" w:hAnsi="仿宋_GB2312" w:eastAsia="仿宋_GB2312" w:cs="仿宋_GB2312"/>
          <w:sz w:val="28"/>
          <w:szCs w:val="28"/>
        </w:rPr>
        <w:t>职业教育学业评价的实践研究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149.</w:t>
      </w:r>
      <w:r>
        <w:rPr>
          <w:rFonts w:hint="eastAsia" w:ascii="仿宋_GB2312" w:hAnsi="仿宋_GB2312" w:eastAsia="仿宋_GB2312" w:cs="仿宋_GB2312"/>
          <w:sz w:val="28"/>
          <w:szCs w:val="28"/>
        </w:rPr>
        <w:t>中职建设与园林相关专业思政构建或中职建设园林相关专业课程体系思政内容构建</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150.</w:t>
      </w:r>
      <w:r>
        <w:rPr>
          <w:rFonts w:hint="eastAsia" w:ascii="仿宋_GB2312" w:hAnsi="仿宋_GB2312" w:eastAsia="仿宋_GB2312" w:cs="仿宋_GB2312"/>
          <w:sz w:val="28"/>
          <w:szCs w:val="28"/>
        </w:rPr>
        <w:t>双师型教师及其培养策略的研究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151.</w:t>
      </w:r>
      <w:r>
        <w:rPr>
          <w:rFonts w:hint="eastAsia" w:ascii="仿宋_GB2312" w:hAnsi="仿宋_GB2312" w:eastAsia="仿宋_GB2312" w:cs="仿宋_GB2312"/>
          <w:sz w:val="28"/>
          <w:szCs w:val="28"/>
        </w:rPr>
        <w:t>基于中职思想政治学科核心素养的学业质量评价改革的实践研究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152.</w:t>
      </w:r>
      <w:r>
        <w:rPr>
          <w:rFonts w:hint="eastAsia" w:ascii="仿宋_GB2312" w:hAnsi="仿宋_GB2312" w:eastAsia="仿宋_GB2312" w:cs="仿宋_GB2312"/>
          <w:sz w:val="28"/>
          <w:szCs w:val="28"/>
        </w:rPr>
        <w:t>基于新课标的中职英语教学研究与实践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153.</w:t>
      </w:r>
      <w:r>
        <w:rPr>
          <w:rFonts w:hint="eastAsia" w:ascii="仿宋_GB2312" w:hAnsi="仿宋_GB2312" w:eastAsia="仿宋_GB2312" w:cs="仿宋_GB2312"/>
          <w:sz w:val="28"/>
          <w:szCs w:val="28"/>
        </w:rPr>
        <w:t>十四五时期中职基于岗课赛证教学模式的探索研究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154.</w:t>
      </w:r>
      <w:r>
        <w:rPr>
          <w:rFonts w:hint="eastAsia" w:ascii="仿宋_GB2312" w:hAnsi="仿宋_GB2312" w:eastAsia="仿宋_GB2312" w:cs="仿宋_GB2312"/>
          <w:sz w:val="28"/>
          <w:szCs w:val="28"/>
        </w:rPr>
        <w:t>十四五时期中职高水平专业群建设模式的研究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155.</w:t>
      </w:r>
      <w:r>
        <w:rPr>
          <w:rFonts w:hint="eastAsia" w:ascii="仿宋_GB2312" w:hAnsi="仿宋_GB2312" w:eastAsia="仿宋_GB2312" w:cs="仿宋_GB2312"/>
          <w:sz w:val="28"/>
          <w:szCs w:val="28"/>
        </w:rPr>
        <w:t>中职信息技术教育高质量发展理论与实践研究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156.</w:t>
      </w:r>
      <w:r>
        <w:rPr>
          <w:rFonts w:hint="eastAsia" w:ascii="仿宋_GB2312" w:hAnsi="仿宋_GB2312" w:eastAsia="仿宋_GB2312" w:cs="仿宋_GB2312"/>
          <w:sz w:val="28"/>
          <w:szCs w:val="28"/>
        </w:rPr>
        <w:t>关于中职信息技术类学生开展人工智能教育的研究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157.</w:t>
      </w:r>
      <w:r>
        <w:rPr>
          <w:rFonts w:hint="eastAsia" w:ascii="仿宋_GB2312" w:hAnsi="仿宋_GB2312" w:eastAsia="仿宋_GB2312" w:cs="仿宋_GB2312"/>
          <w:sz w:val="28"/>
          <w:szCs w:val="28"/>
        </w:rPr>
        <w:t>中职学校“岗课赛证”产教融合的研究与实践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158.</w:t>
      </w:r>
      <w:r>
        <w:rPr>
          <w:rFonts w:hint="eastAsia" w:ascii="仿宋_GB2312" w:hAnsi="仿宋_GB2312" w:eastAsia="仿宋_GB2312" w:cs="仿宋_GB2312"/>
          <w:sz w:val="28"/>
          <w:szCs w:val="28"/>
        </w:rPr>
        <w:t>中高职一体化背景下中职人才培养的研究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159.</w:t>
      </w:r>
      <w:r>
        <w:rPr>
          <w:rFonts w:hint="eastAsia" w:ascii="仿宋_GB2312" w:hAnsi="仿宋_GB2312" w:eastAsia="仿宋_GB2312" w:cs="仿宋_GB2312"/>
          <w:sz w:val="28"/>
          <w:szCs w:val="28"/>
        </w:rPr>
        <w:t>基于人工智能的中职专业建设的实践研究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160.</w:t>
      </w:r>
      <w:r>
        <w:rPr>
          <w:rFonts w:hint="eastAsia" w:ascii="仿宋_GB2312" w:hAnsi="仿宋_GB2312" w:eastAsia="仿宋_GB2312" w:cs="仿宋_GB2312"/>
          <w:sz w:val="28"/>
          <w:szCs w:val="28"/>
        </w:rPr>
        <w:t>信息化背景下教学模式的实践研究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161.</w:t>
      </w:r>
      <w:r>
        <w:rPr>
          <w:rFonts w:hint="eastAsia" w:ascii="仿宋_GB2312" w:hAnsi="仿宋_GB2312" w:eastAsia="仿宋_GB2312" w:cs="仿宋_GB2312"/>
          <w:spacing w:val="-6"/>
          <w:sz w:val="28"/>
          <w:szCs w:val="28"/>
        </w:rPr>
        <w:t>职业技能标准与职业学校专业课程标准的有效对接研究与实践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162.</w:t>
      </w:r>
      <w:r>
        <w:rPr>
          <w:rFonts w:hint="eastAsia" w:ascii="仿宋_GB2312" w:hAnsi="仿宋_GB2312" w:eastAsia="仿宋_GB2312" w:cs="仿宋_GB2312"/>
          <w:sz w:val="28"/>
          <w:szCs w:val="28"/>
        </w:rPr>
        <w:t>中职学校课程思政模式研究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163.</w:t>
      </w:r>
      <w:r>
        <w:rPr>
          <w:rFonts w:hint="eastAsia" w:ascii="仿宋_GB2312" w:hAnsi="仿宋_GB2312" w:eastAsia="仿宋_GB2312" w:cs="仿宋_GB2312"/>
          <w:sz w:val="28"/>
          <w:szCs w:val="28"/>
        </w:rPr>
        <w:t>面向企业技能需求的职业技术人才培养模式研究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164.</w:t>
      </w:r>
      <w:r>
        <w:rPr>
          <w:rFonts w:hint="eastAsia" w:ascii="仿宋_GB2312" w:hAnsi="仿宋_GB2312" w:eastAsia="仿宋_GB2312" w:cs="仿宋_GB2312"/>
          <w:sz w:val="28"/>
          <w:szCs w:val="28"/>
        </w:rPr>
        <w:t>核心素养背景下中职思想政治、历史课“教学评”一体化设计研究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165.</w:t>
      </w:r>
      <w:r>
        <w:rPr>
          <w:rFonts w:hint="eastAsia" w:ascii="仿宋_GB2312" w:hAnsi="仿宋_GB2312" w:eastAsia="仿宋_GB2312" w:cs="仿宋_GB2312"/>
          <w:sz w:val="28"/>
          <w:szCs w:val="28"/>
        </w:rPr>
        <w:t>中职思想政治课议题式教学的实践研究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166.</w:t>
      </w:r>
      <w:r>
        <w:rPr>
          <w:rFonts w:hint="eastAsia" w:ascii="仿宋_GB2312" w:hAnsi="仿宋_GB2312" w:eastAsia="仿宋_GB2312" w:cs="仿宋_GB2312"/>
          <w:sz w:val="28"/>
          <w:szCs w:val="28"/>
        </w:rPr>
        <w:t>中职思想政治教学中培养学生实践能力、创新能力的研究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167.</w:t>
      </w:r>
      <w:r>
        <w:rPr>
          <w:rFonts w:hint="eastAsia" w:ascii="仿宋_GB2312" w:hAnsi="仿宋_GB2312" w:eastAsia="仿宋_GB2312" w:cs="仿宋_GB2312"/>
          <w:sz w:val="28"/>
          <w:szCs w:val="28"/>
        </w:rPr>
        <w:t>现代信息技术在中职思想政治、历史教学中应用的研究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168.</w:t>
      </w:r>
      <w:r>
        <w:rPr>
          <w:rFonts w:hint="eastAsia" w:ascii="仿宋_GB2312" w:hAnsi="仿宋_GB2312" w:eastAsia="仿宋_GB2312" w:cs="仿宋_GB2312"/>
          <w:sz w:val="28"/>
          <w:szCs w:val="28"/>
        </w:rPr>
        <w:t>中职历史课主题式教学的策略与实践研究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169.</w:t>
      </w:r>
      <w:r>
        <w:rPr>
          <w:rFonts w:hint="eastAsia" w:ascii="仿宋_GB2312" w:hAnsi="仿宋_GB2312" w:eastAsia="仿宋_GB2312" w:cs="仿宋_GB2312"/>
          <w:sz w:val="28"/>
          <w:szCs w:val="28"/>
        </w:rPr>
        <w:t>中职英语课程思政的研究与实践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170.</w:t>
      </w:r>
      <w:r>
        <w:rPr>
          <w:rFonts w:hint="eastAsia" w:ascii="仿宋_GB2312" w:hAnsi="仿宋_GB2312" w:eastAsia="仿宋_GB2312" w:cs="仿宋_GB2312"/>
          <w:sz w:val="28"/>
          <w:szCs w:val="28"/>
        </w:rPr>
        <w:t>中职外语教师创新团队建设研究与实践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171.</w:t>
      </w:r>
      <w:r>
        <w:rPr>
          <w:rFonts w:hint="eastAsia" w:ascii="仿宋_GB2312" w:hAnsi="仿宋_GB2312" w:eastAsia="仿宋_GB2312" w:cs="仿宋_GB2312"/>
          <w:sz w:val="28"/>
          <w:szCs w:val="28"/>
        </w:rPr>
        <w:t>中职英语教学中培养学生核心素养策略研究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172.</w:t>
      </w:r>
      <w:r>
        <w:rPr>
          <w:rFonts w:hint="eastAsia" w:ascii="仿宋_GB2312" w:hAnsi="仿宋_GB2312" w:eastAsia="仿宋_GB2312" w:cs="仿宋_GB2312"/>
          <w:sz w:val="28"/>
          <w:szCs w:val="28"/>
        </w:rPr>
        <w:t>现代信息教育技术在外语学科和实践教学中的应用与实践</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173.</w:t>
      </w:r>
      <w:r>
        <w:rPr>
          <w:rFonts w:hint="eastAsia" w:ascii="仿宋_GB2312" w:hAnsi="仿宋_GB2312" w:eastAsia="仿宋_GB2312" w:cs="仿宋_GB2312"/>
          <w:sz w:val="28"/>
          <w:szCs w:val="28"/>
        </w:rPr>
        <w:t>中职专业课程基于线上线下混搭教学模式的探索研究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174.</w:t>
      </w:r>
      <w:r>
        <w:rPr>
          <w:rFonts w:hint="eastAsia" w:ascii="仿宋_GB2312" w:hAnsi="仿宋_GB2312" w:eastAsia="仿宋_GB2312" w:cs="仿宋_GB2312"/>
          <w:sz w:val="28"/>
          <w:szCs w:val="28"/>
        </w:rPr>
        <w:t>中职教师教学能力赛融合常规教学模式的探索研究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pacing w:val="-6"/>
          <w:sz w:val="28"/>
          <w:szCs w:val="28"/>
        </w:rPr>
      </w:pPr>
      <w:r>
        <w:rPr>
          <w:rFonts w:hint="eastAsia" w:ascii="仿宋_GB2312" w:hAnsi="仿宋_GB2312" w:eastAsia="仿宋_GB2312" w:cs="仿宋_GB2312"/>
          <w:sz w:val="28"/>
          <w:szCs w:val="28"/>
          <w:lang w:val="en-US" w:eastAsia="zh-CN"/>
        </w:rPr>
        <w:t>175.</w:t>
      </w:r>
      <w:r>
        <w:rPr>
          <w:rFonts w:hint="eastAsia" w:ascii="仿宋_GB2312" w:hAnsi="仿宋_GB2312" w:eastAsia="仿宋_GB2312" w:cs="仿宋_GB2312"/>
          <w:spacing w:val="-6"/>
          <w:sz w:val="28"/>
          <w:szCs w:val="28"/>
        </w:rPr>
        <w:t>“双高”建设背景下推进中职信息技术育人方式变革的实践研究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176.</w:t>
      </w:r>
      <w:r>
        <w:rPr>
          <w:rFonts w:hint="eastAsia" w:ascii="仿宋_GB2312" w:hAnsi="仿宋_GB2312" w:eastAsia="仿宋_GB2312" w:cs="仿宋_GB2312"/>
          <w:sz w:val="28"/>
          <w:szCs w:val="28"/>
        </w:rPr>
        <w:t>中职信息技术教育服务广州区域经济新发展研究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177.</w:t>
      </w:r>
      <w:r>
        <w:rPr>
          <w:rFonts w:hint="eastAsia" w:ascii="仿宋_GB2312" w:hAnsi="仿宋_GB2312" w:eastAsia="仿宋_GB2312" w:cs="仿宋_GB2312"/>
          <w:sz w:val="28"/>
          <w:szCs w:val="28"/>
        </w:rPr>
        <w:t>进入数字化时代，职业教育数字化资源建设与应用</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178.</w:t>
      </w:r>
      <w:r>
        <w:rPr>
          <w:rFonts w:hint="eastAsia" w:ascii="仿宋_GB2312" w:hAnsi="仿宋_GB2312" w:eastAsia="仿宋_GB2312" w:cs="仿宋_GB2312"/>
          <w:sz w:val="28"/>
          <w:szCs w:val="28"/>
        </w:rPr>
        <w:t>人工智能1+X证书的案例研究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179.</w:t>
      </w:r>
      <w:r>
        <w:rPr>
          <w:rFonts w:hint="eastAsia" w:ascii="仿宋_GB2312" w:hAnsi="仿宋_GB2312" w:eastAsia="仿宋_GB2312" w:cs="仿宋_GB2312"/>
          <w:sz w:val="28"/>
          <w:szCs w:val="28"/>
        </w:rPr>
        <w:t>人工智能技术师资队伍的研究或人工智能技术教学实践研究</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180.</w:t>
      </w:r>
      <w:r>
        <w:rPr>
          <w:rFonts w:hint="eastAsia" w:ascii="仿宋_GB2312" w:hAnsi="仿宋_GB2312" w:eastAsia="仿宋_GB2312" w:cs="仿宋_GB2312"/>
          <w:sz w:val="28"/>
          <w:szCs w:val="28"/>
        </w:rPr>
        <w:t>“任务驱动、项目教学、1+X证书”三位一体的教学模式研究</w:t>
      </w:r>
    </w:p>
    <w:p>
      <w:pPr>
        <w:widowControl/>
        <w:spacing w:line="560" w:lineRule="exact"/>
        <w:ind w:firstLine="560" w:firstLineChars="200"/>
        <w:jc w:val="left"/>
        <w:rPr>
          <w:rFonts w:ascii="仿宋_GB2312" w:eastAsia="仿宋_GB2312" w:hAnsiTheme="minorEastAsia"/>
          <w:bCs/>
          <w:color w:val="FF0000"/>
          <w:sz w:val="28"/>
          <w:szCs w:val="28"/>
        </w:rPr>
      </w:pPr>
    </w:p>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E7454"/>
    <w:rsid w:val="00271C99"/>
    <w:rsid w:val="006719FD"/>
    <w:rsid w:val="007D4884"/>
    <w:rsid w:val="00D127A5"/>
    <w:rsid w:val="00E21658"/>
    <w:rsid w:val="03C11783"/>
    <w:rsid w:val="0A8A6C33"/>
    <w:rsid w:val="0E895855"/>
    <w:rsid w:val="16345378"/>
    <w:rsid w:val="33721A0C"/>
    <w:rsid w:val="3849033A"/>
    <w:rsid w:val="4D256C39"/>
    <w:rsid w:val="55AE7454"/>
    <w:rsid w:val="5A40120B"/>
    <w:rsid w:val="61171CF5"/>
    <w:rsid w:val="66A82715"/>
    <w:rsid w:val="67EF5010"/>
    <w:rsid w:val="6EBF3A24"/>
    <w:rsid w:val="74DE288D"/>
    <w:rsid w:val="757F5F1C"/>
    <w:rsid w:val="7AF1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420" w:firstLineChars="200"/>
    </w:pPr>
    <w:rPr>
      <w:color w:val="FF000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594</Words>
  <Characters>3389</Characters>
  <Lines>28</Lines>
  <Paragraphs>7</Paragraphs>
  <TotalTime>3</TotalTime>
  <ScaleCrop>false</ScaleCrop>
  <LinksUpToDate>false</LinksUpToDate>
  <CharactersWithSpaces>3976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2021-09-22T15:18:00Z</dcterms:created>
  <dc:creator>纳兰明心</dc:creator>
  <cp:lastModifiedBy>WPS_317271837</cp:lastModifiedBy>
  <cp:lastPrinted>2021-08-17T01:20:00Z</cp:lastPrinted>
  <dcterms:modified xsi:type="dcterms:W3CDTF">2021-09-26T08:34:33Z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489704BB6BA047988D04B9179B8EEBE8</vt:lpwstr>
  </property>
</Properties>
</file>