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9400" w14:textId="77777777" w:rsidR="007E445E" w:rsidRDefault="001A64DC">
      <w:pPr>
        <w:widowControl/>
        <w:spacing w:line="276" w:lineRule="auto"/>
        <w:rPr>
          <w:rFonts w:ascii="黑体" w:eastAsia="黑体" w:hAnsi="黑体" w:cstheme="minorBidi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1            </w:t>
      </w:r>
      <w:r>
        <w:rPr>
          <w:rFonts w:ascii="黑体" w:eastAsia="黑体" w:hAnsi="黑体" w:cstheme="minorBidi" w:hint="eastAsia"/>
          <w:color w:val="000000"/>
          <w:sz w:val="32"/>
          <w:szCs w:val="32"/>
          <w:shd w:val="clear" w:color="auto" w:fill="FFFFFF"/>
        </w:rPr>
        <w:t>报名链接地址和二维码</w:t>
      </w:r>
    </w:p>
    <w:p w14:paraId="39CD838A" w14:textId="77777777" w:rsidR="007E445E" w:rsidRDefault="001A64DC">
      <w:pPr>
        <w:widowControl/>
        <w:spacing w:line="560" w:lineRule="exact"/>
        <w:jc w:val="center"/>
        <w:rPr>
          <w:rStyle w:val="a6"/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hyperlink r:id="rId4" w:history="1">
        <w:r>
          <w:rPr>
            <w:rStyle w:val="a6"/>
            <w:rFonts w:ascii="Times New Roman" w:eastAsia="仿宋_GB2312" w:hAnsi="Times New Roman"/>
            <w:color w:val="000000"/>
            <w:sz w:val="32"/>
            <w:szCs w:val="32"/>
            <w:shd w:val="clear" w:color="auto" w:fill="FFFFFF"/>
          </w:rPr>
          <w:t>https://www.wjx.cn/vj/mBN1sgC.aspx</w:t>
        </w:r>
      </w:hyperlink>
    </w:p>
    <w:p w14:paraId="1C3C202C" w14:textId="77777777" w:rsidR="007E445E" w:rsidRDefault="001A64DC">
      <w:pPr>
        <w:widowControl/>
        <w:spacing w:line="560" w:lineRule="exact"/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FC23413" wp14:editId="68549D55">
            <wp:simplePos x="0" y="0"/>
            <wp:positionH relativeFrom="column">
              <wp:posOffset>2458720</wp:posOffset>
            </wp:positionH>
            <wp:positionV relativeFrom="paragraph">
              <wp:posOffset>106045</wp:posOffset>
            </wp:positionV>
            <wp:extent cx="1047750" cy="1047750"/>
            <wp:effectExtent l="0" t="0" r="6350" b="6350"/>
            <wp:wrapTopAndBottom/>
            <wp:docPr id="8" name="图片 8" descr="微信图片_2022041119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4111947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2 </w:t>
      </w:r>
    </w:p>
    <w:p w14:paraId="49AB060F" w14:textId="77777777" w:rsidR="007E445E" w:rsidRDefault="001A64DC">
      <w:pPr>
        <w:widowControl/>
        <w:spacing w:line="276" w:lineRule="auto"/>
        <w:jc w:val="center"/>
        <w:rPr>
          <w:rFonts w:ascii="黑体" w:eastAsia="黑体" w:hAnsi="黑体" w:cstheme="minorBidi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theme="minorBidi" w:hint="eastAsia"/>
          <w:color w:val="000000"/>
          <w:sz w:val="28"/>
          <w:szCs w:val="28"/>
          <w:shd w:val="clear" w:color="auto" w:fill="FFFFFF"/>
        </w:rPr>
        <w:t>各校（区）基础参赛名额分配表</w:t>
      </w:r>
    </w:p>
    <w:tbl>
      <w:tblPr>
        <w:tblW w:w="886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1546"/>
        <w:gridCol w:w="1920"/>
        <w:gridCol w:w="2080"/>
      </w:tblGrid>
      <w:tr w:rsidR="007E445E" w14:paraId="7B85612E" w14:textId="77777777">
        <w:trPr>
          <w:trHeight w:val="328"/>
        </w:trPr>
        <w:tc>
          <w:tcPr>
            <w:tcW w:w="3323" w:type="dxa"/>
            <w:vAlign w:val="center"/>
          </w:tcPr>
          <w:p w14:paraId="411451A1" w14:textId="77777777" w:rsidR="007E445E" w:rsidRDefault="001A64DC">
            <w:pPr>
              <w:widowControl/>
              <w:spacing w:line="276" w:lineRule="auto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省、</w:t>
            </w: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市属学校</w:t>
            </w:r>
          </w:p>
        </w:tc>
        <w:tc>
          <w:tcPr>
            <w:tcW w:w="1546" w:type="dxa"/>
            <w:vAlign w:val="center"/>
          </w:tcPr>
          <w:p w14:paraId="438C61B5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20" w:type="dxa"/>
            <w:noWrap/>
            <w:vAlign w:val="center"/>
          </w:tcPr>
          <w:p w14:paraId="7B8D3CE2" w14:textId="77777777" w:rsidR="007E445E" w:rsidRDefault="001A64DC">
            <w:pPr>
              <w:widowControl/>
              <w:spacing w:line="276" w:lineRule="auto"/>
              <w:jc w:val="center"/>
              <w:textAlignment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各区</w:t>
            </w:r>
          </w:p>
        </w:tc>
        <w:tc>
          <w:tcPr>
            <w:tcW w:w="2080" w:type="dxa"/>
            <w:noWrap/>
            <w:vAlign w:val="center"/>
          </w:tcPr>
          <w:p w14:paraId="7465AC06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人数</w:t>
            </w:r>
          </w:p>
        </w:tc>
      </w:tr>
      <w:tr w:rsidR="007E445E" w14:paraId="703CFACC" w14:textId="77777777">
        <w:trPr>
          <w:trHeight w:val="328"/>
        </w:trPr>
        <w:tc>
          <w:tcPr>
            <w:tcW w:w="3323" w:type="dxa"/>
            <w:vAlign w:val="center"/>
          </w:tcPr>
          <w:p w14:paraId="46EE1D6B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华南师范大学附属中学</w:t>
            </w:r>
          </w:p>
        </w:tc>
        <w:tc>
          <w:tcPr>
            <w:tcW w:w="1546" w:type="dxa"/>
            <w:vAlign w:val="center"/>
          </w:tcPr>
          <w:p w14:paraId="37EB6784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5CEEFE08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2080" w:type="dxa"/>
            <w:noWrap/>
            <w:vAlign w:val="center"/>
          </w:tcPr>
          <w:p w14:paraId="579452E5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55818773" w14:textId="77777777">
        <w:trPr>
          <w:trHeight w:val="328"/>
        </w:trPr>
        <w:tc>
          <w:tcPr>
            <w:tcW w:w="3323" w:type="dxa"/>
            <w:vAlign w:val="center"/>
          </w:tcPr>
          <w:p w14:paraId="6E6E5B9E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广东实验中学</w:t>
            </w:r>
          </w:p>
        </w:tc>
        <w:tc>
          <w:tcPr>
            <w:tcW w:w="1546" w:type="dxa"/>
            <w:vAlign w:val="center"/>
          </w:tcPr>
          <w:p w14:paraId="1ABDB1D0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7A5B4450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荔湾区</w:t>
            </w:r>
          </w:p>
        </w:tc>
        <w:tc>
          <w:tcPr>
            <w:tcW w:w="2080" w:type="dxa"/>
            <w:noWrap/>
            <w:vAlign w:val="center"/>
          </w:tcPr>
          <w:p w14:paraId="1A58A368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35A54120" w14:textId="77777777">
        <w:trPr>
          <w:trHeight w:val="328"/>
        </w:trPr>
        <w:tc>
          <w:tcPr>
            <w:tcW w:w="3323" w:type="dxa"/>
            <w:vAlign w:val="center"/>
          </w:tcPr>
          <w:p w14:paraId="6536293B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广东广雅中学</w:t>
            </w:r>
          </w:p>
        </w:tc>
        <w:tc>
          <w:tcPr>
            <w:tcW w:w="1546" w:type="dxa"/>
            <w:vAlign w:val="center"/>
          </w:tcPr>
          <w:p w14:paraId="69D8B032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38EC605B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2080" w:type="dxa"/>
            <w:noWrap/>
            <w:vAlign w:val="center"/>
          </w:tcPr>
          <w:p w14:paraId="5F395601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63F0EC7F" w14:textId="77777777">
        <w:trPr>
          <w:trHeight w:val="328"/>
        </w:trPr>
        <w:tc>
          <w:tcPr>
            <w:tcW w:w="3323" w:type="dxa"/>
            <w:vAlign w:val="center"/>
          </w:tcPr>
          <w:p w14:paraId="1FC03D85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广州市执信中学</w:t>
            </w:r>
          </w:p>
        </w:tc>
        <w:tc>
          <w:tcPr>
            <w:tcW w:w="1546" w:type="dxa"/>
            <w:vAlign w:val="center"/>
          </w:tcPr>
          <w:p w14:paraId="2D04E970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307C4A86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2080" w:type="dxa"/>
            <w:noWrap/>
            <w:vAlign w:val="center"/>
          </w:tcPr>
          <w:p w14:paraId="2B43D28B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4B27B967" w14:textId="77777777">
        <w:trPr>
          <w:trHeight w:val="328"/>
        </w:trPr>
        <w:tc>
          <w:tcPr>
            <w:tcW w:w="3323" w:type="dxa"/>
            <w:vAlign w:val="center"/>
          </w:tcPr>
          <w:p w14:paraId="2CADA159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广州市第二中学</w:t>
            </w:r>
          </w:p>
        </w:tc>
        <w:tc>
          <w:tcPr>
            <w:tcW w:w="1546" w:type="dxa"/>
            <w:vAlign w:val="center"/>
          </w:tcPr>
          <w:p w14:paraId="1C13ABAD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39ADC53E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黄埔区</w:t>
            </w:r>
          </w:p>
        </w:tc>
        <w:tc>
          <w:tcPr>
            <w:tcW w:w="2080" w:type="dxa"/>
            <w:noWrap/>
            <w:vAlign w:val="center"/>
          </w:tcPr>
          <w:p w14:paraId="5A74BA9B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5191D924" w14:textId="77777777">
        <w:trPr>
          <w:trHeight w:val="328"/>
        </w:trPr>
        <w:tc>
          <w:tcPr>
            <w:tcW w:w="3323" w:type="dxa"/>
            <w:vAlign w:val="center"/>
          </w:tcPr>
          <w:p w14:paraId="4E00903D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广州大学附属中学</w:t>
            </w:r>
          </w:p>
        </w:tc>
        <w:tc>
          <w:tcPr>
            <w:tcW w:w="1546" w:type="dxa"/>
            <w:vAlign w:val="center"/>
          </w:tcPr>
          <w:p w14:paraId="06AA5C9D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50AFAE74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2080" w:type="dxa"/>
            <w:noWrap/>
            <w:vAlign w:val="center"/>
          </w:tcPr>
          <w:p w14:paraId="7EC4738D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0459B460" w14:textId="77777777">
        <w:trPr>
          <w:trHeight w:val="328"/>
        </w:trPr>
        <w:tc>
          <w:tcPr>
            <w:tcW w:w="3323" w:type="dxa"/>
            <w:vAlign w:val="center"/>
          </w:tcPr>
          <w:p w14:paraId="634409BA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546" w:type="dxa"/>
            <w:vAlign w:val="center"/>
          </w:tcPr>
          <w:p w14:paraId="443601A2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66E96E41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番禺区</w:t>
            </w:r>
          </w:p>
        </w:tc>
        <w:tc>
          <w:tcPr>
            <w:tcW w:w="2080" w:type="dxa"/>
            <w:noWrap/>
            <w:vAlign w:val="center"/>
          </w:tcPr>
          <w:p w14:paraId="24379B9E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25EBDCF0" w14:textId="77777777">
        <w:trPr>
          <w:trHeight w:val="328"/>
        </w:trPr>
        <w:tc>
          <w:tcPr>
            <w:tcW w:w="3323" w:type="dxa"/>
            <w:vAlign w:val="center"/>
          </w:tcPr>
          <w:p w14:paraId="00696E4B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广州市铁一中学</w:t>
            </w:r>
          </w:p>
        </w:tc>
        <w:tc>
          <w:tcPr>
            <w:tcW w:w="1546" w:type="dxa"/>
            <w:vAlign w:val="center"/>
          </w:tcPr>
          <w:p w14:paraId="67B8D530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38D77725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2080" w:type="dxa"/>
            <w:noWrap/>
            <w:vAlign w:val="center"/>
          </w:tcPr>
          <w:p w14:paraId="3D028D19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53F707BC" w14:textId="77777777">
        <w:trPr>
          <w:trHeight w:val="328"/>
        </w:trPr>
        <w:tc>
          <w:tcPr>
            <w:tcW w:w="3323" w:type="dxa"/>
            <w:vAlign w:val="center"/>
          </w:tcPr>
          <w:p w14:paraId="6487A965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广州外国语学校</w:t>
            </w:r>
          </w:p>
        </w:tc>
        <w:tc>
          <w:tcPr>
            <w:tcW w:w="1546" w:type="dxa"/>
            <w:vAlign w:val="center"/>
          </w:tcPr>
          <w:p w14:paraId="437A6919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20" w:type="dxa"/>
            <w:noWrap/>
            <w:vAlign w:val="center"/>
          </w:tcPr>
          <w:p w14:paraId="4A1EC304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2080" w:type="dxa"/>
            <w:noWrap/>
            <w:vAlign w:val="center"/>
          </w:tcPr>
          <w:p w14:paraId="192C4F9D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1D3B848A" w14:textId="77777777">
        <w:trPr>
          <w:trHeight w:val="328"/>
        </w:trPr>
        <w:tc>
          <w:tcPr>
            <w:tcW w:w="3323" w:type="dxa"/>
            <w:vAlign w:val="center"/>
          </w:tcPr>
          <w:p w14:paraId="46F09EFF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1546" w:type="dxa"/>
            <w:vAlign w:val="center"/>
          </w:tcPr>
          <w:p w14:paraId="18108577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0" w:type="dxa"/>
            <w:noWrap/>
            <w:vAlign w:val="center"/>
          </w:tcPr>
          <w:p w14:paraId="4CDCDE20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2080" w:type="dxa"/>
            <w:noWrap/>
            <w:vAlign w:val="center"/>
          </w:tcPr>
          <w:p w14:paraId="50425ECB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7359BEB7" w14:textId="77777777">
        <w:trPr>
          <w:trHeight w:val="477"/>
        </w:trPr>
        <w:tc>
          <w:tcPr>
            <w:tcW w:w="3323" w:type="dxa"/>
            <w:vAlign w:val="center"/>
          </w:tcPr>
          <w:p w14:paraId="0F58601A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广东华侨中学</w:t>
            </w:r>
          </w:p>
        </w:tc>
        <w:tc>
          <w:tcPr>
            <w:tcW w:w="1546" w:type="dxa"/>
            <w:vAlign w:val="center"/>
          </w:tcPr>
          <w:p w14:paraId="4C6B813D" w14:textId="77777777" w:rsidR="007E445E" w:rsidRDefault="001A64DC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0" w:type="dxa"/>
            <w:noWrap/>
            <w:vAlign w:val="center"/>
          </w:tcPr>
          <w:p w14:paraId="5349D90D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2080" w:type="dxa"/>
            <w:noWrap/>
            <w:vAlign w:val="center"/>
          </w:tcPr>
          <w:p w14:paraId="5318A409" w14:textId="77777777" w:rsidR="007E445E" w:rsidRDefault="001A64DC">
            <w:pPr>
              <w:spacing w:line="276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20</w:t>
            </w:r>
          </w:p>
        </w:tc>
      </w:tr>
      <w:tr w:rsidR="007E445E" w14:paraId="609534CF" w14:textId="77777777">
        <w:trPr>
          <w:trHeight w:val="455"/>
        </w:trPr>
        <w:tc>
          <w:tcPr>
            <w:tcW w:w="3323" w:type="dxa"/>
            <w:vAlign w:val="center"/>
          </w:tcPr>
          <w:p w14:paraId="54F65D54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/>
                <w:color w:val="000000"/>
                <w:kern w:val="0"/>
                <w:sz w:val="24"/>
              </w:rPr>
              <w:t>广州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市美术中学</w:t>
            </w:r>
          </w:p>
        </w:tc>
        <w:tc>
          <w:tcPr>
            <w:tcW w:w="1546" w:type="dxa"/>
            <w:vAlign w:val="center"/>
          </w:tcPr>
          <w:p w14:paraId="0A673A42" w14:textId="77777777" w:rsidR="007E445E" w:rsidRDefault="001A64DC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0" w:type="dxa"/>
            <w:noWrap/>
            <w:vAlign w:val="center"/>
          </w:tcPr>
          <w:p w14:paraId="3532A82E" w14:textId="77777777" w:rsidR="007E445E" w:rsidRDefault="007E445E">
            <w:pPr>
              <w:widowControl/>
              <w:spacing w:line="276" w:lineRule="auto"/>
              <w:jc w:val="center"/>
              <w:textAlignment w:val="bottom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2080" w:type="dxa"/>
            <w:noWrap/>
            <w:vAlign w:val="center"/>
          </w:tcPr>
          <w:p w14:paraId="736ABB02" w14:textId="77777777" w:rsidR="007E445E" w:rsidRDefault="007E445E">
            <w:pPr>
              <w:widowControl/>
              <w:spacing w:line="276" w:lineRule="auto"/>
              <w:jc w:val="center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7E445E" w14:paraId="48B00521" w14:textId="77777777">
        <w:trPr>
          <w:trHeight w:val="328"/>
        </w:trPr>
        <w:tc>
          <w:tcPr>
            <w:tcW w:w="8869" w:type="dxa"/>
            <w:gridSpan w:val="4"/>
            <w:vAlign w:val="center"/>
          </w:tcPr>
          <w:p w14:paraId="5717D76B" w14:textId="77777777" w:rsidR="007E445E" w:rsidRDefault="001A64DC">
            <w:pPr>
              <w:widowControl/>
              <w:spacing w:line="276" w:lineRule="auto"/>
              <w:ind w:firstLineChars="300" w:firstLine="720"/>
              <w:jc w:val="left"/>
              <w:textAlignment w:val="top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合计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695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人</w:t>
            </w:r>
          </w:p>
        </w:tc>
      </w:tr>
    </w:tbl>
    <w:p w14:paraId="23C193FD" w14:textId="77777777" w:rsidR="007E445E" w:rsidRDefault="007E445E">
      <w:pPr>
        <w:widowControl/>
        <w:numPr>
          <w:ilvl w:val="255"/>
          <w:numId w:val="0"/>
        </w:numPr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</w:p>
    <w:p w14:paraId="545711F2" w14:textId="77777777" w:rsidR="007E445E" w:rsidRDefault="001A64DC">
      <w:pPr>
        <w:widowControl/>
        <w:numPr>
          <w:ilvl w:val="255"/>
          <w:numId w:val="0"/>
        </w:num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3</w:t>
      </w:r>
    </w:p>
    <w:p w14:paraId="2B58643B" w14:textId="77777777" w:rsidR="007E445E" w:rsidRDefault="001A64DC">
      <w:pPr>
        <w:widowControl/>
        <w:numPr>
          <w:ilvl w:val="255"/>
          <w:numId w:val="0"/>
        </w:numPr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各校（区）联系人信息表</w:t>
      </w:r>
    </w:p>
    <w:tbl>
      <w:tblPr>
        <w:tblStyle w:val="a5"/>
        <w:tblpPr w:leftFromText="180" w:rightFromText="180" w:vertAnchor="text" w:horzAnchor="page" w:tblpX="1244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1317"/>
        <w:gridCol w:w="1386"/>
        <w:gridCol w:w="1489"/>
        <w:gridCol w:w="1704"/>
        <w:gridCol w:w="1762"/>
        <w:gridCol w:w="2078"/>
      </w:tblGrid>
      <w:tr w:rsidR="007E445E" w14:paraId="28325F77" w14:textId="77777777">
        <w:tc>
          <w:tcPr>
            <w:tcW w:w="1317" w:type="dxa"/>
            <w:vAlign w:val="center"/>
          </w:tcPr>
          <w:p w14:paraId="7909F3D0" w14:textId="77777777" w:rsidR="007E445E" w:rsidRDefault="001A64D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386" w:type="dxa"/>
            <w:vAlign w:val="center"/>
          </w:tcPr>
          <w:p w14:paraId="0DDB5E3D" w14:textId="77777777" w:rsidR="007E445E" w:rsidRDefault="001A64D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89" w:type="dxa"/>
            <w:vAlign w:val="center"/>
          </w:tcPr>
          <w:p w14:paraId="33BAFE63" w14:textId="77777777" w:rsidR="007E445E" w:rsidRDefault="001A64D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704" w:type="dxa"/>
            <w:vAlign w:val="center"/>
          </w:tcPr>
          <w:p w14:paraId="27BDE698" w14:textId="77777777" w:rsidR="007E445E" w:rsidRDefault="001A64D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762" w:type="dxa"/>
            <w:vAlign w:val="center"/>
          </w:tcPr>
          <w:p w14:paraId="3B442BC3" w14:textId="77777777" w:rsidR="007E445E" w:rsidRDefault="001A64D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2078" w:type="dxa"/>
            <w:vAlign w:val="center"/>
          </w:tcPr>
          <w:p w14:paraId="414FA9D0" w14:textId="77777777" w:rsidR="007E445E" w:rsidRDefault="001A64D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shd w:val="clear" w:color="auto" w:fill="FFFFFF"/>
              </w:rPr>
              <w:t>QQ /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  <w:shd w:val="clear" w:color="auto" w:fill="FFFFFF"/>
              </w:rPr>
              <w:t>微信号码</w:t>
            </w:r>
          </w:p>
        </w:tc>
      </w:tr>
      <w:tr w:rsidR="007E445E" w14:paraId="18781216" w14:textId="77777777">
        <w:trPr>
          <w:trHeight w:val="377"/>
        </w:trPr>
        <w:tc>
          <w:tcPr>
            <w:tcW w:w="1317" w:type="dxa"/>
            <w:vAlign w:val="center"/>
          </w:tcPr>
          <w:p w14:paraId="2F8515F9" w14:textId="77777777" w:rsidR="007E445E" w:rsidRDefault="007E445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6" w:type="dxa"/>
            <w:vAlign w:val="center"/>
          </w:tcPr>
          <w:p w14:paraId="1FA8BEB6" w14:textId="77777777" w:rsidR="007E445E" w:rsidRDefault="007E445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9" w:type="dxa"/>
            <w:vAlign w:val="center"/>
          </w:tcPr>
          <w:p w14:paraId="27A90A03" w14:textId="77777777" w:rsidR="007E445E" w:rsidRDefault="007E445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4" w:type="dxa"/>
            <w:vAlign w:val="center"/>
          </w:tcPr>
          <w:p w14:paraId="1AF1C9EB" w14:textId="77777777" w:rsidR="007E445E" w:rsidRDefault="007E445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 w14:paraId="48DBF205" w14:textId="77777777" w:rsidR="007E445E" w:rsidRDefault="007E445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8" w:type="dxa"/>
            <w:vAlign w:val="center"/>
          </w:tcPr>
          <w:p w14:paraId="38E085C1" w14:textId="77777777" w:rsidR="007E445E" w:rsidRDefault="007E445E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15A88B8" w14:textId="77777777" w:rsidR="007E445E" w:rsidRDefault="007E445E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  <w:sectPr w:rsidR="007E445E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93BD390" w14:textId="77777777" w:rsidR="007E445E" w:rsidRDefault="001A64DC">
      <w:pPr>
        <w:widowControl/>
        <w:numPr>
          <w:ilvl w:val="255"/>
          <w:numId w:val="0"/>
        </w:numPr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</w:p>
    <w:p w14:paraId="272FF130" w14:textId="77777777" w:rsidR="007E445E" w:rsidRDefault="001A64DC">
      <w:pPr>
        <w:widowControl/>
        <w:numPr>
          <w:ilvl w:val="255"/>
          <w:numId w:val="0"/>
        </w:numPr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 xml:space="preserve">2022 </w:t>
      </w: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年广州市中学生化学联赛报名表</w:t>
      </w:r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740"/>
        <w:gridCol w:w="1100"/>
        <w:gridCol w:w="1820"/>
        <w:gridCol w:w="1100"/>
        <w:gridCol w:w="800"/>
        <w:gridCol w:w="980"/>
        <w:gridCol w:w="1440"/>
        <w:gridCol w:w="1260"/>
        <w:gridCol w:w="1250"/>
        <w:gridCol w:w="1790"/>
        <w:gridCol w:w="1500"/>
        <w:gridCol w:w="1246"/>
      </w:tblGrid>
      <w:tr w:rsidR="007E445E" w14:paraId="614567FA" w14:textId="77777777">
        <w:trPr>
          <w:trHeight w:val="660"/>
          <w:jc w:val="center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488EA" w14:textId="77777777" w:rsidR="007E445E" w:rsidRDefault="001A64D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报送单位：（盖章）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7E445E" w14:paraId="52E75DE6" w14:textId="77777777">
        <w:trPr>
          <w:trHeight w:val="55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BC1C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534A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市属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24E8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学校名称（全称）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CF1E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8EE3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辅导教师</w:t>
            </w:r>
          </w:p>
        </w:tc>
      </w:tr>
      <w:tr w:rsidR="007E445E" w14:paraId="28DB1670" w14:textId="77777777">
        <w:trPr>
          <w:trHeight w:val="63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CAF" w14:textId="77777777" w:rsidR="007E445E" w:rsidRDefault="007E44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DDCF" w14:textId="77777777" w:rsidR="007E445E" w:rsidRDefault="007E44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3CCA" w14:textId="77777777" w:rsidR="007E445E" w:rsidRDefault="007E44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157B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F283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7BE9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学籍号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7D6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年级（高一、高二）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F7D70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394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C234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姓名（限填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0BC5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7E52" w14:textId="77777777" w:rsidR="007E445E" w:rsidRDefault="001A64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QQ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</w:tr>
      <w:tr w:rsidR="007E445E" w14:paraId="5501A3C0" w14:textId="77777777">
        <w:trPr>
          <w:trHeight w:val="28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9E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13C6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56E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3901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9C7A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C83D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6C9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02C7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6A4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10E9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78F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056B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099E9823" w14:textId="77777777">
        <w:trPr>
          <w:trHeight w:val="28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A56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EA10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32F7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0EB1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16C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941E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34B6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6F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0347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B42E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061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FE09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2DB185E5" w14:textId="77777777">
        <w:trPr>
          <w:trHeight w:val="28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1A4F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06E4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98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EB9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1D7A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83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D64A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8ECE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37F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BB4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B6E9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DF7C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235CAFB8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0C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BFA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46F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DDF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EEB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8677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6CCD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F20D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C70C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E79C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13C0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A2EA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0C7C09EA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EEFA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B16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42A8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14CD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DA48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E5E2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CDE4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5E9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C91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F71C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BE52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1EC3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445E" w14:paraId="7D3076A2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1F24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6658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15A4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D59F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1293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4C4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A1FE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6F5B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C6FC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6B9D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5D78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B2F7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445E" w14:paraId="6C0CFC79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1AF0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D38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23A0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97F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9E50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4298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B1C2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5915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7356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BFB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E233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753B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445E" w14:paraId="54E7558B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95F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65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F56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78E9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4C7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AE6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31A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DEA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AAF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5D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2F4D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7A1B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70F5221D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9986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965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D687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3DC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581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5AE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FCA7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571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6DE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6C37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502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974C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5E704785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4C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0224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D7E0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7A13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129B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86C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11D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B8D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431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48FB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28B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94C6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5BB98C16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A01F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80D4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2E5E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8E76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1530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C7DB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C1F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5341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C580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6DA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9BAC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06EE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5CB6239A" w14:textId="77777777">
        <w:trPr>
          <w:trHeight w:val="2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0799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701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17C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AC3F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B1E6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332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E94F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54DD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81F8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F35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E579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180A" w14:textId="77777777" w:rsidR="007E445E" w:rsidRDefault="001A64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445E" w14:paraId="0147B272" w14:textId="77777777">
        <w:trPr>
          <w:trHeight w:val="280"/>
          <w:jc w:val="center"/>
        </w:trPr>
        <w:tc>
          <w:tcPr>
            <w:tcW w:w="12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0C155" w14:textId="77777777" w:rsidR="007E445E" w:rsidRDefault="001A64DC">
            <w:pPr>
              <w:widowControl/>
              <w:ind w:firstLine="4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严禁初中和高三学生参赛，一经举报，按作弊处理，并将视情况取消该校下一年度的参赛资格或基础名额；</w:t>
            </w:r>
          </w:p>
          <w:p w14:paraId="3085B36B" w14:textId="77777777" w:rsidR="007E445E" w:rsidRDefault="001A64DC">
            <w:pPr>
              <w:widowControl/>
              <w:ind w:firstLineChars="400" w:firstLine="88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该表必须加盖报送单位公章。</w:t>
            </w:r>
          </w:p>
          <w:p w14:paraId="1440EC09" w14:textId="77777777" w:rsidR="007E445E" w:rsidRDefault="001A64DC">
            <w:pPr>
              <w:widowControl/>
              <w:ind w:firstLineChars="400" w:firstLine="88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请使用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E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xcel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格式填写。邮件请注明“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**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学校（区）化学联赛报名表”。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BD8C8" w14:textId="77777777" w:rsidR="007E445E" w:rsidRDefault="007E44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3D61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E445E" w14:paraId="224B7913" w14:textId="77777777">
        <w:trPr>
          <w:trHeight w:val="30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56ACC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EF479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752A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C905F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B4443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67737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2749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FF1A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4B48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EE3E6" w14:textId="77777777" w:rsidR="007E445E" w:rsidRDefault="007E445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B7C2" w14:textId="77777777" w:rsidR="007E445E" w:rsidRDefault="007E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45E" w14:paraId="7A601372" w14:textId="77777777">
        <w:trPr>
          <w:trHeight w:val="374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A173" w14:textId="77777777" w:rsidR="007E445E" w:rsidRDefault="007E4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E808F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C83C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A147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07D2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D3C2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BCD4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CD486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20BC5" w14:textId="77777777" w:rsidR="007E445E" w:rsidRDefault="007E445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5E67" w14:textId="77777777" w:rsidR="007E445E" w:rsidRDefault="007E445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8D73" w14:textId="77777777" w:rsidR="007E445E" w:rsidRDefault="007E445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374AF" w14:textId="77777777" w:rsidR="007E445E" w:rsidRDefault="007E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2D6ED41" w14:textId="77777777" w:rsidR="007E445E" w:rsidRDefault="007E445E">
      <w:pPr>
        <w:widowControl/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sectPr w:rsidR="007E445E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14:paraId="1A58C5BC" w14:textId="77777777" w:rsidR="007E445E" w:rsidRDefault="001A64DC">
      <w:pPr>
        <w:widowControl/>
        <w:numPr>
          <w:ilvl w:val="255"/>
          <w:numId w:val="0"/>
        </w:numPr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5 </w:t>
      </w:r>
    </w:p>
    <w:p w14:paraId="5AA67F15" w14:textId="77777777" w:rsidR="007E445E" w:rsidRDefault="001A64DC">
      <w:pPr>
        <w:pStyle w:val="a4"/>
        <w:shd w:val="clear" w:color="auto" w:fill="FFFFFF"/>
        <w:spacing w:beforeAutospacing="0" w:afterAutospacing="0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新冠肺炎防控期间个人承诺书</w:t>
      </w:r>
    </w:p>
    <w:p w14:paraId="406634E7" w14:textId="77777777" w:rsidR="007E445E" w:rsidRDefault="007E445E">
      <w:pPr>
        <w:pStyle w:val="a4"/>
        <w:shd w:val="clear" w:color="auto" w:fill="FFFFFF"/>
        <w:spacing w:beforeAutospacing="0" w:afterAutospacing="0"/>
        <w:jc w:val="both"/>
        <w:rPr>
          <w:rFonts w:ascii="等线" w:eastAsia="等线" w:hAnsi="等线"/>
          <w:sz w:val="28"/>
          <w:szCs w:val="28"/>
        </w:rPr>
      </w:pPr>
    </w:p>
    <w:p w14:paraId="2C084774" w14:textId="77777777" w:rsidR="007E445E" w:rsidRDefault="001A64DC">
      <w:pPr>
        <w:pStyle w:val="a4"/>
        <w:shd w:val="clear" w:color="auto" w:fill="FFFFFF"/>
        <w:spacing w:beforeAutospacing="0" w:afterAutospacing="0"/>
        <w:jc w:val="both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姓</w:t>
      </w:r>
      <w:r>
        <w:rPr>
          <w:rFonts w:ascii="等线" w:eastAsia="等线" w:hAnsi="等线" w:hint="eastAsia"/>
          <w:sz w:val="28"/>
          <w:szCs w:val="28"/>
        </w:rPr>
        <w:t xml:space="preserve"> </w:t>
      </w:r>
      <w:r>
        <w:rPr>
          <w:rFonts w:ascii="等线" w:eastAsia="等线" w:hAnsi="等线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名：</w:t>
      </w:r>
      <w:r>
        <w:rPr>
          <w:rFonts w:ascii="等线" w:eastAsia="等线" w:hAnsi="等线" w:hint="eastAsia"/>
          <w:sz w:val="28"/>
          <w:szCs w:val="28"/>
        </w:rPr>
        <w:t xml:space="preserve">  </w:t>
      </w:r>
      <w:r>
        <w:rPr>
          <w:rFonts w:ascii="等线" w:eastAsia="等线" w:hAnsi="等线"/>
          <w:sz w:val="28"/>
          <w:szCs w:val="28"/>
        </w:rPr>
        <w:t xml:space="preserve">                    </w:t>
      </w:r>
      <w:r>
        <w:rPr>
          <w:rFonts w:ascii="等线" w:eastAsia="等线" w:hAnsi="等线" w:hint="eastAsia"/>
          <w:sz w:val="28"/>
          <w:szCs w:val="28"/>
        </w:rPr>
        <w:t>身份证号：</w:t>
      </w:r>
      <w:r>
        <w:rPr>
          <w:rFonts w:ascii="等线" w:eastAsia="等线" w:hAnsi="等线" w:hint="eastAsia"/>
          <w:sz w:val="28"/>
          <w:szCs w:val="28"/>
        </w:rPr>
        <w:t> </w:t>
      </w:r>
    </w:p>
    <w:p w14:paraId="54A9F632" w14:textId="77777777" w:rsidR="007E445E" w:rsidRDefault="001A64DC">
      <w:pPr>
        <w:pStyle w:val="a4"/>
        <w:shd w:val="clear" w:color="auto" w:fill="FFFFFF"/>
        <w:spacing w:beforeAutospacing="0" w:afterAutospacing="0"/>
        <w:jc w:val="both"/>
        <w:rPr>
          <w:rFonts w:ascii="等线" w:eastAsia="等线" w:hAnsi="等线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学</w:t>
      </w:r>
      <w:r>
        <w:rPr>
          <w:rFonts w:ascii="等线" w:eastAsia="等线" w:hAnsi="等线" w:hint="eastAsia"/>
          <w:sz w:val="28"/>
          <w:szCs w:val="28"/>
        </w:rPr>
        <w:t xml:space="preserve"> </w:t>
      </w:r>
      <w:r>
        <w:rPr>
          <w:rFonts w:ascii="等线" w:eastAsia="等线" w:hAnsi="等线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校：</w:t>
      </w:r>
    </w:p>
    <w:p w14:paraId="1756B9D4" w14:textId="346AE020" w:rsidR="007E445E" w:rsidRDefault="001A64DC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在新冠肺炎防控期间，自觉遵守防控疫情有关规定和</w:t>
      </w:r>
      <w:r>
        <w:rPr>
          <w:rFonts w:ascii="楷体" w:eastAsia="楷体" w:hAnsi="楷体" w:hint="eastAsia"/>
          <w:sz w:val="28"/>
          <w:szCs w:val="28"/>
        </w:rPr>
        <w:t>2022</w:t>
      </w:r>
      <w:r>
        <w:rPr>
          <w:rFonts w:ascii="楷体" w:eastAsia="楷体" w:hAnsi="楷体" w:hint="eastAsia"/>
          <w:sz w:val="28"/>
          <w:szCs w:val="28"/>
        </w:rPr>
        <w:t>年广州市中学生化学</w:t>
      </w:r>
      <w:r>
        <w:rPr>
          <w:rFonts w:ascii="楷体" w:eastAsia="楷体" w:hAnsi="楷体" w:hint="eastAsia"/>
          <w:sz w:val="28"/>
          <w:szCs w:val="28"/>
        </w:rPr>
        <w:t>联赛组织方（以下简称“组织方”）防控疫情有关规定，现郑重承诺如下：</w:t>
      </w:r>
    </w:p>
    <w:p w14:paraId="7523AF70" w14:textId="77777777" w:rsidR="007E445E" w:rsidRDefault="001A64DC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楷体" w:eastAsia="楷体" w:hAnsi="楷体" w:hint="eastAsia"/>
          <w:sz w:val="28"/>
          <w:szCs w:val="28"/>
        </w:rPr>
        <w:t>本人身体健康，近</w:t>
      </w:r>
      <w:r>
        <w:rPr>
          <w:rFonts w:ascii="楷体" w:eastAsia="楷体" w:hAnsi="楷体" w:hint="eastAsia"/>
          <w:sz w:val="28"/>
          <w:szCs w:val="28"/>
        </w:rPr>
        <w:t>14</w:t>
      </w:r>
      <w:r>
        <w:rPr>
          <w:rFonts w:ascii="楷体" w:eastAsia="楷体" w:hAnsi="楷体" w:hint="eastAsia"/>
          <w:sz w:val="28"/>
          <w:szCs w:val="28"/>
        </w:rPr>
        <w:t>天无发烧、无干咳等呼吸道症状，并非新冠肺炎确诊病例无症状感染者、疑似患者、治愈未超过</w:t>
      </w:r>
      <w:r>
        <w:rPr>
          <w:rFonts w:ascii="楷体" w:eastAsia="楷体" w:hAnsi="楷体" w:hint="eastAsia"/>
          <w:sz w:val="28"/>
          <w:szCs w:val="28"/>
        </w:rPr>
        <w:t>14</w:t>
      </w:r>
      <w:r>
        <w:rPr>
          <w:rFonts w:ascii="楷体" w:eastAsia="楷体" w:hAnsi="楷体" w:hint="eastAsia"/>
          <w:sz w:val="28"/>
          <w:szCs w:val="28"/>
        </w:rPr>
        <w:t>天的病例及不能排除感染可能的发热患者。</w:t>
      </w:r>
    </w:p>
    <w:p w14:paraId="750E4914" w14:textId="77777777" w:rsidR="007E445E" w:rsidRDefault="001A64DC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楷体" w:eastAsia="楷体" w:hAnsi="楷体" w:hint="eastAsia"/>
          <w:sz w:val="28"/>
          <w:szCs w:val="28"/>
        </w:rPr>
        <w:t>本人近</w:t>
      </w:r>
      <w:r>
        <w:rPr>
          <w:rFonts w:ascii="楷体" w:eastAsia="楷体" w:hAnsi="楷体" w:hint="eastAsia"/>
          <w:sz w:val="28"/>
          <w:szCs w:val="28"/>
        </w:rPr>
        <w:t>14</w:t>
      </w:r>
      <w:r>
        <w:rPr>
          <w:rFonts w:ascii="楷体" w:eastAsia="楷体" w:hAnsi="楷体" w:hint="eastAsia"/>
          <w:sz w:val="28"/>
          <w:szCs w:val="28"/>
        </w:rPr>
        <w:t>天没有到达过中、高风险疫区，没有接触过中、高风险疫区人员，没有接触过确诊或疑似病例，居住社区无疑似或确诊病例。</w:t>
      </w:r>
    </w:p>
    <w:p w14:paraId="40168BF6" w14:textId="77777777" w:rsidR="007E445E" w:rsidRDefault="001A64DC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楷体" w:eastAsia="楷体" w:hAnsi="楷体" w:hint="eastAsia"/>
          <w:sz w:val="28"/>
          <w:szCs w:val="28"/>
        </w:rPr>
        <w:t>自觉保持个人清洁卫生，在考试期间佩戴口罩。</w:t>
      </w:r>
    </w:p>
    <w:p w14:paraId="3C043469" w14:textId="77777777" w:rsidR="007E445E" w:rsidRDefault="001A64DC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楷体" w:eastAsia="楷体" w:hAnsi="楷体" w:hint="eastAsia"/>
          <w:sz w:val="28"/>
          <w:szCs w:val="28"/>
        </w:rPr>
        <w:t>主动配合组织方的健康监测，如出现</w:t>
      </w:r>
      <w:r>
        <w:rPr>
          <w:rFonts w:ascii="楷体" w:eastAsia="楷体" w:hAnsi="楷体" w:hint="eastAsia"/>
          <w:sz w:val="28"/>
          <w:szCs w:val="28"/>
        </w:rPr>
        <w:t>发烧、干咳等呼吸道症状时及时向带队教练员及组织方报告。</w:t>
      </w:r>
    </w:p>
    <w:p w14:paraId="085B6409" w14:textId="77777777" w:rsidR="007E445E" w:rsidRDefault="001A64DC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楷体" w:eastAsia="楷体" w:hAnsi="楷体" w:hint="eastAsia"/>
          <w:sz w:val="28"/>
          <w:szCs w:val="28"/>
        </w:rPr>
        <w:t>当组织方要求隔离时，积极配合。</w:t>
      </w:r>
    </w:p>
    <w:p w14:paraId="3519501D" w14:textId="77777777" w:rsidR="007E445E" w:rsidRDefault="001A64DC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本人承诺在考试期间积极配合组织方的防疫工作，不瞒报、不谎报，对自己承诺的事项承担法律责任。</w:t>
      </w:r>
    </w:p>
    <w:p w14:paraId="27232DC5" w14:textId="77777777" w:rsidR="007E445E" w:rsidRDefault="007E445E">
      <w:pPr>
        <w:pStyle w:val="a4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eastAsia="楷体" w:hAnsi="楷体"/>
          <w:sz w:val="28"/>
          <w:szCs w:val="28"/>
        </w:rPr>
      </w:pPr>
    </w:p>
    <w:p w14:paraId="0B9FB21D" w14:textId="77777777" w:rsidR="007E445E" w:rsidRDefault="001A64DC">
      <w:pPr>
        <w:pStyle w:val="a4"/>
        <w:shd w:val="clear" w:color="auto" w:fill="FFFFFF"/>
        <w:spacing w:beforeAutospacing="0" w:afterLines="50" w:after="156" w:afterAutospacing="0" w:line="500" w:lineRule="exact"/>
        <w:ind w:firstLineChars="1100" w:firstLine="3080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承诺人：</w:t>
      </w:r>
    </w:p>
    <w:p w14:paraId="0880CA52" w14:textId="77777777" w:rsidR="007E445E" w:rsidRDefault="001A64DC">
      <w:pPr>
        <w:pStyle w:val="a4"/>
        <w:shd w:val="clear" w:color="auto" w:fill="FFFFFF"/>
        <w:spacing w:beforeAutospacing="0" w:afterLines="50" w:after="156" w:afterAutospacing="0" w:line="500" w:lineRule="exact"/>
        <w:ind w:firstLineChars="1100" w:firstLine="3080"/>
        <w:jc w:val="both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sz w:val="28"/>
          <w:szCs w:val="28"/>
        </w:rPr>
        <w:t>承诺时间：</w:t>
      </w:r>
      <w:r>
        <w:rPr>
          <w:rFonts w:ascii="楷体" w:eastAsia="楷体" w:hAnsi="楷体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eastAsia="楷体" w:cs="Calibri"/>
          <w:sz w:val="28"/>
          <w:szCs w:val="28"/>
        </w:rPr>
        <w:t> 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eastAsia="楷体" w:cs="Calibri"/>
          <w:sz w:val="28"/>
          <w:szCs w:val="28"/>
        </w:rPr>
        <w:t> </w:t>
      </w:r>
      <w:r>
        <w:rPr>
          <w:rFonts w:ascii="楷体" w:eastAsia="楷体" w:hAnsi="楷体" w:hint="eastAsia"/>
          <w:sz w:val="28"/>
          <w:szCs w:val="28"/>
        </w:rPr>
        <w:t>日</w:t>
      </w:r>
    </w:p>
    <w:p w14:paraId="4FDE5FB7" w14:textId="77777777" w:rsidR="007E445E" w:rsidRDefault="007E445E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210AC49A" w14:textId="77777777" w:rsidR="007E445E" w:rsidRDefault="007E445E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3525089C" w14:textId="77777777" w:rsidR="007E445E" w:rsidRDefault="007E445E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68C81925" w14:textId="77777777" w:rsidR="007E445E" w:rsidRDefault="007E445E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5F797D6D" w14:textId="77777777" w:rsidR="007E445E" w:rsidRDefault="001A64DC">
      <w:pPr>
        <w:widowControl/>
        <w:numPr>
          <w:ilvl w:val="255"/>
          <w:numId w:val="0"/>
        </w:numPr>
        <w:jc w:val="lef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6</w:t>
      </w:r>
    </w:p>
    <w:p w14:paraId="52CDA865" w14:textId="77777777" w:rsidR="007E445E" w:rsidRDefault="001A64DC">
      <w:pPr>
        <w:widowControl/>
        <w:spacing w:line="360" w:lineRule="auto"/>
        <w:jc w:val="center"/>
        <w:rPr>
          <w:rFonts w:ascii="方正小标宋_GBK" w:eastAsia="方正小标宋_GBK" w:hAnsi="宋体" w:cs="宋体"/>
          <w:color w:val="0066CC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广州市中学生化学联赛基本要求</w:t>
      </w:r>
    </w:p>
    <w:p w14:paraId="36C216D0" w14:textId="77777777" w:rsidR="007E445E" w:rsidRDefault="001A64DC"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18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18"/>
          <w:szCs w:val="21"/>
        </w:rPr>
        <w:t>说明：</w:t>
      </w:r>
    </w:p>
    <w:p w14:paraId="4EF20786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 w:val="18"/>
          <w:szCs w:val="21"/>
        </w:rPr>
      </w:pPr>
      <w:r>
        <w:rPr>
          <w:rFonts w:ascii="宋体" w:hAnsi="宋体" w:cs="宋体"/>
          <w:color w:val="000000"/>
          <w:kern w:val="0"/>
          <w:sz w:val="18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 w:val="18"/>
          <w:szCs w:val="21"/>
        </w:rPr>
        <w:t>1.</w:t>
      </w:r>
      <w:r>
        <w:rPr>
          <w:rFonts w:ascii="宋体" w:hAnsi="宋体" w:cs="宋体"/>
          <w:color w:val="000000"/>
          <w:kern w:val="0"/>
          <w:sz w:val="18"/>
          <w:szCs w:val="21"/>
        </w:rPr>
        <w:t>本基本要求旨在明确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广州市</w:t>
      </w:r>
      <w:r>
        <w:rPr>
          <w:rFonts w:ascii="宋体" w:hAnsi="宋体" w:cs="宋体"/>
          <w:color w:val="000000"/>
          <w:kern w:val="0"/>
          <w:sz w:val="18"/>
          <w:szCs w:val="21"/>
        </w:rPr>
        <w:t>中学生化学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联赛</w:t>
      </w:r>
      <w:r>
        <w:rPr>
          <w:rFonts w:ascii="宋体" w:hAnsi="宋体" w:cs="宋体"/>
          <w:color w:val="000000"/>
          <w:kern w:val="0"/>
          <w:sz w:val="18"/>
          <w:szCs w:val="21"/>
        </w:rPr>
        <w:t>的知识水平，作为试题命题的依据。</w:t>
      </w:r>
    </w:p>
    <w:p w14:paraId="361770FA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 w:val="18"/>
          <w:szCs w:val="21"/>
        </w:rPr>
      </w:pPr>
      <w:r>
        <w:rPr>
          <w:rFonts w:ascii="宋体" w:hAnsi="宋体" w:cs="宋体"/>
          <w:color w:val="000000"/>
          <w:kern w:val="0"/>
          <w:sz w:val="18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 w:val="18"/>
          <w:szCs w:val="21"/>
        </w:rPr>
        <w:t>2.</w:t>
      </w:r>
      <w:r>
        <w:rPr>
          <w:rFonts w:ascii="宋体" w:hAnsi="宋体" w:cs="宋体"/>
          <w:color w:val="000000"/>
          <w:kern w:val="0"/>
          <w:sz w:val="18"/>
          <w:szCs w:val="21"/>
        </w:rPr>
        <w:t>现行普通高中化学课程标准及高考说明规定的内容均属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本联</w:t>
      </w:r>
      <w:r>
        <w:rPr>
          <w:rFonts w:ascii="宋体" w:hAnsi="宋体" w:cs="宋体"/>
          <w:color w:val="000000"/>
          <w:kern w:val="0"/>
          <w:sz w:val="18"/>
          <w:szCs w:val="21"/>
        </w:rPr>
        <w:t>赛要求。高中数学、物理、生物、地理与环境科学等学科的基本内容（包括与化学相关的我国基本国情、宇宙、地球的基本知识等）也是本化学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联</w:t>
      </w:r>
      <w:r>
        <w:rPr>
          <w:rFonts w:ascii="宋体" w:hAnsi="宋体" w:cs="宋体"/>
          <w:color w:val="000000"/>
          <w:kern w:val="0"/>
          <w:sz w:val="18"/>
          <w:szCs w:val="21"/>
        </w:rPr>
        <w:t>赛的内容。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此外</w:t>
      </w:r>
      <w:r>
        <w:rPr>
          <w:rFonts w:ascii="宋体" w:hAnsi="宋体" w:cs="宋体"/>
          <w:color w:val="000000"/>
          <w:kern w:val="0"/>
          <w:sz w:val="18"/>
          <w:szCs w:val="21"/>
        </w:rPr>
        <w:t>对某些化学原理的定量关系、物质结构、立体化学和有机化学作适当补充，一般说来，补充的内容是中学化学内容的自然生长点。</w:t>
      </w:r>
    </w:p>
    <w:p w14:paraId="3C5603BB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 w:val="18"/>
          <w:szCs w:val="21"/>
        </w:rPr>
      </w:pPr>
      <w:r>
        <w:rPr>
          <w:rFonts w:ascii="宋体" w:hAnsi="宋体" w:cs="宋体"/>
          <w:color w:val="000000"/>
          <w:kern w:val="0"/>
          <w:sz w:val="18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 w:val="18"/>
          <w:szCs w:val="21"/>
        </w:rPr>
        <w:t>3.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广州市</w:t>
      </w:r>
      <w:r>
        <w:rPr>
          <w:rFonts w:ascii="宋体" w:hAnsi="宋体" w:cs="宋体"/>
          <w:color w:val="000000"/>
          <w:kern w:val="0"/>
          <w:sz w:val="18"/>
          <w:szCs w:val="21"/>
        </w:rPr>
        <w:t>中学生化学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联</w:t>
      </w:r>
      <w:r>
        <w:rPr>
          <w:rFonts w:ascii="宋体" w:hAnsi="宋体" w:cs="宋体"/>
          <w:color w:val="000000"/>
          <w:kern w:val="0"/>
          <w:sz w:val="18"/>
          <w:szCs w:val="21"/>
        </w:rPr>
        <w:t>赛是学生在教师指导下的研究性学习，是一种课外活动。针对竞赛的课外活动的总时数是制定竞赛基本要求的重要制约因素。本基本要求估计需</w:t>
      </w:r>
      <w:r>
        <w:rPr>
          <w:rFonts w:ascii="宋体" w:hAnsi="宋体" w:cs="宋体"/>
          <w:color w:val="000000"/>
          <w:kern w:val="0"/>
          <w:sz w:val="18"/>
          <w:szCs w:val="21"/>
        </w:rPr>
        <w:t>40</w:t>
      </w:r>
      <w:r>
        <w:rPr>
          <w:rFonts w:ascii="宋体" w:hAnsi="宋体" w:cs="宋体"/>
          <w:color w:val="000000"/>
          <w:kern w:val="0"/>
          <w:sz w:val="18"/>
          <w:szCs w:val="21"/>
        </w:rPr>
        <w:t>单元（每单元</w:t>
      </w:r>
      <w:r>
        <w:rPr>
          <w:rFonts w:ascii="宋体" w:hAnsi="宋体" w:cs="宋体"/>
          <w:color w:val="000000"/>
          <w:kern w:val="0"/>
          <w:sz w:val="18"/>
          <w:szCs w:val="21"/>
        </w:rPr>
        <w:t>3</w:t>
      </w:r>
      <w:r>
        <w:rPr>
          <w:rFonts w:ascii="宋体" w:hAnsi="宋体" w:cs="宋体"/>
          <w:color w:val="000000"/>
          <w:kern w:val="0"/>
          <w:sz w:val="18"/>
          <w:szCs w:val="21"/>
        </w:rPr>
        <w:t>小时）的课外活动（注：</w:t>
      </w:r>
      <w:r>
        <w:rPr>
          <w:rFonts w:ascii="宋体" w:hAnsi="宋体" w:cs="宋体"/>
          <w:color w:val="000000"/>
          <w:kern w:val="0"/>
          <w:sz w:val="18"/>
          <w:szCs w:val="21"/>
        </w:rPr>
        <w:t>40</w:t>
      </w:r>
      <w:r>
        <w:rPr>
          <w:rFonts w:ascii="宋体" w:hAnsi="宋体" w:cs="宋体"/>
          <w:color w:val="000000"/>
          <w:kern w:val="0"/>
          <w:sz w:val="18"/>
          <w:szCs w:val="21"/>
        </w:rPr>
        <w:t>单元是按高一、高二两年约</w:t>
      </w:r>
      <w:r>
        <w:rPr>
          <w:rFonts w:ascii="宋体" w:hAnsi="宋体" w:cs="宋体"/>
          <w:color w:val="000000"/>
          <w:kern w:val="0"/>
          <w:sz w:val="18"/>
          <w:szCs w:val="21"/>
        </w:rPr>
        <w:t>40</w:t>
      </w:r>
      <w:r>
        <w:rPr>
          <w:rFonts w:ascii="宋体" w:hAnsi="宋体" w:cs="宋体"/>
          <w:color w:val="000000"/>
          <w:kern w:val="0"/>
          <w:sz w:val="18"/>
          <w:szCs w:val="21"/>
        </w:rPr>
        <w:t>周，每周一单元计算的）</w:t>
      </w:r>
      <w:r>
        <w:rPr>
          <w:rFonts w:ascii="宋体" w:hAnsi="宋体" w:cs="宋体" w:hint="eastAsia"/>
          <w:color w:val="000000"/>
          <w:kern w:val="0"/>
          <w:sz w:val="18"/>
          <w:szCs w:val="21"/>
        </w:rPr>
        <w:t>。</w:t>
      </w:r>
    </w:p>
    <w:p w14:paraId="4AD9FFC4" w14:textId="77777777" w:rsidR="007E445E" w:rsidRDefault="001A64DC">
      <w:pPr>
        <w:widowControl/>
        <w:spacing w:line="360" w:lineRule="auto"/>
        <w:ind w:hanging="42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联赛</w:t>
      </w:r>
      <w:r>
        <w:rPr>
          <w:rFonts w:ascii="宋体" w:hAnsi="宋体" w:cs="宋体"/>
          <w:b/>
          <w:bCs/>
          <w:kern w:val="0"/>
          <w:sz w:val="28"/>
          <w:szCs w:val="28"/>
        </w:rPr>
        <w:t>基本要求</w:t>
      </w:r>
    </w:p>
    <w:p w14:paraId="2835CC16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18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1. </w:t>
      </w:r>
      <w:r>
        <w:rPr>
          <w:rFonts w:ascii="宋体" w:hAnsi="宋体" w:cs="宋体"/>
          <w:color w:val="000000"/>
          <w:kern w:val="0"/>
          <w:szCs w:val="21"/>
        </w:rPr>
        <w:t>有效数字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在化学计算和化学实验中正确使用有效数字。定量仪器（天平、量筒、移液管、滴定管、容量瓶等等）测量数据的有效数字。数字运算的约化规则和运算结果的有效数字。实验方法对有效数字的制约。</w:t>
      </w:r>
    </w:p>
    <w:p w14:paraId="32E31F37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2. </w:t>
      </w:r>
      <w:r>
        <w:rPr>
          <w:rFonts w:ascii="宋体" w:hAnsi="宋体" w:cs="宋体"/>
          <w:color w:val="000000"/>
          <w:kern w:val="0"/>
          <w:szCs w:val="21"/>
        </w:rPr>
        <w:t>气体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理想气体标准状况（态）。理想气体状态方程。气体常量</w:t>
      </w:r>
      <w:r>
        <w:rPr>
          <w:rFonts w:ascii="宋体" w:hAnsi="宋体" w:cs="宋体"/>
          <w:color w:val="000000"/>
          <w:kern w:val="0"/>
          <w:szCs w:val="21"/>
        </w:rPr>
        <w:t>R</w:t>
      </w:r>
      <w:r>
        <w:rPr>
          <w:rFonts w:ascii="宋体" w:hAnsi="宋体" w:cs="宋体"/>
          <w:color w:val="000000"/>
          <w:kern w:val="0"/>
          <w:szCs w:val="21"/>
        </w:rPr>
        <w:t>。体系标</w:t>
      </w:r>
      <w:r>
        <w:rPr>
          <w:rFonts w:ascii="宋体" w:hAnsi="宋体" w:cs="宋体"/>
          <w:color w:val="000000"/>
          <w:kern w:val="0"/>
          <w:szCs w:val="21"/>
        </w:rPr>
        <w:t>准压力。分压定律。气体相对分子质量测定原理。气体溶解度（亨利定律）。</w:t>
      </w:r>
    </w:p>
    <w:p w14:paraId="4E3155CC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3. </w:t>
      </w:r>
      <w:r>
        <w:rPr>
          <w:rFonts w:ascii="宋体" w:hAnsi="宋体" w:cs="宋体"/>
          <w:color w:val="000000"/>
          <w:kern w:val="0"/>
          <w:szCs w:val="21"/>
        </w:rPr>
        <w:t>溶液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溶液浓度。溶解度。浓度和溶解度的单位与换算。溶液配制（仪器的选择）。重结晶方法以及溶质</w:t>
      </w:r>
      <w:r>
        <w:rPr>
          <w:rFonts w:ascii="宋体" w:hAnsi="宋体" w:cs="宋体"/>
          <w:color w:val="000000"/>
          <w:kern w:val="0"/>
          <w:szCs w:val="21"/>
        </w:rPr>
        <w:t>/</w:t>
      </w:r>
      <w:r>
        <w:rPr>
          <w:rFonts w:ascii="宋体" w:hAnsi="宋体" w:cs="宋体"/>
          <w:color w:val="000000"/>
          <w:kern w:val="0"/>
          <w:szCs w:val="21"/>
        </w:rPr>
        <w:t>溶剂相对量的估算。过滤与洗涤</w:t>
      </w:r>
      <w:r>
        <w:rPr>
          <w:rFonts w:ascii="宋体" w:hAnsi="宋体" w:cs="宋体"/>
          <w:color w:val="000000"/>
          <w:kern w:val="0"/>
          <w:szCs w:val="21"/>
        </w:rPr>
        <w:t>(</w:t>
      </w:r>
      <w:r>
        <w:rPr>
          <w:rFonts w:ascii="宋体" w:hAnsi="宋体" w:cs="宋体"/>
          <w:color w:val="000000"/>
          <w:kern w:val="0"/>
          <w:szCs w:val="21"/>
        </w:rPr>
        <w:t>洗涤液选择、洗涤方式选择</w:t>
      </w:r>
      <w:r>
        <w:rPr>
          <w:rFonts w:ascii="宋体" w:hAnsi="宋体" w:cs="宋体"/>
          <w:color w:val="000000"/>
          <w:kern w:val="0"/>
          <w:szCs w:val="21"/>
        </w:rPr>
        <w:t>)</w:t>
      </w:r>
      <w:r>
        <w:rPr>
          <w:rFonts w:ascii="宋体" w:hAnsi="宋体" w:cs="宋体"/>
          <w:color w:val="000000"/>
          <w:kern w:val="0"/>
          <w:szCs w:val="21"/>
        </w:rPr>
        <w:t>。重结晶和洗涤溶剂（包括混合溶剂）的选择。胶体。分散相和连续相。胶体的形成和破坏。胶体的分类。胶粒的基本结构。</w:t>
      </w:r>
    </w:p>
    <w:p w14:paraId="55B564A0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4. </w:t>
      </w:r>
      <w:r>
        <w:rPr>
          <w:rFonts w:ascii="宋体" w:hAnsi="宋体" w:cs="宋体"/>
          <w:color w:val="000000"/>
          <w:kern w:val="0"/>
          <w:szCs w:val="21"/>
        </w:rPr>
        <w:t>容量分析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被测物、基准物质、标准溶液、指示剂、滴定反应等基本概念。酸碱滴定曲线（酸碱强度、浓度、溶剂极性对滴定突跃影响的定性关系）。酸碱滴定指示剂的选择。以高锰</w:t>
      </w:r>
      <w:r>
        <w:rPr>
          <w:rFonts w:ascii="宋体" w:hAnsi="宋体" w:cs="宋体"/>
          <w:color w:val="000000"/>
          <w:kern w:val="0"/>
          <w:szCs w:val="21"/>
        </w:rPr>
        <w:t>酸钾、重铬酸钾、硫代硫酸钠、</w:t>
      </w:r>
      <w:r>
        <w:rPr>
          <w:rFonts w:ascii="宋体" w:hAnsi="宋体" w:cs="宋体"/>
          <w:color w:val="000000"/>
          <w:kern w:val="0"/>
          <w:szCs w:val="21"/>
        </w:rPr>
        <w:t>EDTA</w:t>
      </w:r>
      <w:r>
        <w:rPr>
          <w:rFonts w:ascii="宋体" w:hAnsi="宋体" w:cs="宋体"/>
          <w:color w:val="000000"/>
          <w:kern w:val="0"/>
          <w:szCs w:val="21"/>
        </w:rPr>
        <w:t>为标准溶液的基本滴定反应。分析结果的计算。分析结果的准确度和精密度。</w:t>
      </w:r>
    </w:p>
    <w:p w14:paraId="2AE22F15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5. </w:t>
      </w:r>
      <w:r>
        <w:rPr>
          <w:rFonts w:ascii="宋体" w:hAnsi="宋体" w:cs="宋体"/>
          <w:color w:val="000000"/>
          <w:kern w:val="0"/>
          <w:szCs w:val="21"/>
        </w:rPr>
        <w:t>原子结构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核外电子的运动状态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  <w:r>
        <w:rPr>
          <w:rFonts w:ascii="宋体" w:hAnsi="宋体" w:cs="宋体"/>
          <w:color w:val="000000"/>
          <w:kern w:val="0"/>
          <w:szCs w:val="21"/>
        </w:rPr>
        <w:t>用</w:t>
      </w:r>
      <w:r>
        <w:rPr>
          <w:rFonts w:ascii="宋体" w:hAnsi="宋体" w:cs="宋体"/>
          <w:color w:val="000000"/>
          <w:kern w:val="0"/>
          <w:szCs w:val="21"/>
        </w:rPr>
        <w:t>s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p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d</w:t>
      </w:r>
      <w:r>
        <w:rPr>
          <w:rFonts w:ascii="宋体" w:hAnsi="宋体" w:cs="宋体"/>
          <w:color w:val="000000"/>
          <w:kern w:val="0"/>
          <w:szCs w:val="21"/>
        </w:rPr>
        <w:t>等表示基态构型（包括中性原子、正离子和负离子）核外电子排布。电离能、电子亲合能、电负性。</w:t>
      </w:r>
    </w:p>
    <w:p w14:paraId="4235141E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6. </w:t>
      </w:r>
      <w:r>
        <w:rPr>
          <w:rFonts w:ascii="宋体" w:hAnsi="宋体" w:cs="宋体"/>
          <w:color w:val="000000"/>
          <w:kern w:val="0"/>
          <w:szCs w:val="21"/>
        </w:rPr>
        <w:t>元素周期律与元素周期系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周期。</w:t>
      </w:r>
      <w:r>
        <w:rPr>
          <w:rFonts w:ascii="宋体" w:hAnsi="宋体" w:cs="宋体"/>
          <w:color w:val="000000"/>
          <w:kern w:val="0"/>
          <w:szCs w:val="21"/>
        </w:rPr>
        <w:t>1~18</w:t>
      </w:r>
      <w:r>
        <w:rPr>
          <w:rFonts w:ascii="宋体" w:hAnsi="宋体" w:cs="宋体"/>
          <w:color w:val="000000"/>
          <w:kern w:val="0"/>
          <w:szCs w:val="21"/>
        </w:rPr>
        <w:t>族。主族与副族。过渡元素。主、副族同族元素从上到下性质变化一般规律；同周期元素从左到右性质变化一般规律。原子半径和离子半径。</w:t>
      </w:r>
      <w:r>
        <w:rPr>
          <w:rFonts w:ascii="宋体" w:hAnsi="宋体" w:cs="宋体"/>
          <w:color w:val="000000"/>
          <w:kern w:val="0"/>
          <w:szCs w:val="21"/>
        </w:rPr>
        <w:t>s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p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d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ds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f</w:t>
      </w:r>
      <w:r>
        <w:rPr>
          <w:rFonts w:ascii="宋体" w:hAnsi="宋体" w:cs="宋体"/>
          <w:color w:val="000000"/>
          <w:kern w:val="0"/>
          <w:szCs w:val="21"/>
        </w:rPr>
        <w:t>区元素的基本化学性质和原子的电子构型。元素在周期表中的位置与核外电子结构</w:t>
      </w:r>
      <w:r>
        <w:rPr>
          <w:rFonts w:ascii="宋体" w:hAnsi="宋体" w:cs="宋体"/>
          <w:color w:val="000000"/>
          <w:kern w:val="0"/>
          <w:szCs w:val="21"/>
        </w:rPr>
        <w:t>（电子层数、价电子层与价电子数）的关系。最高氧化态与族序数的关系。对角线规则。金属与非金属在周期表中的位置。半金属（类金属）。</w:t>
      </w:r>
      <w:r>
        <w:rPr>
          <w:rFonts w:ascii="宋体" w:hAnsi="宋体" w:cs="宋体"/>
          <w:color w:val="000000"/>
          <w:kern w:val="0"/>
          <w:szCs w:val="21"/>
        </w:rPr>
        <w:lastRenderedPageBreak/>
        <w:t>主、副族的重要而常见元素的名称、符号及在周期表中的位置、常见氧化态及其主要形体。铂系元素的概念。</w:t>
      </w:r>
    </w:p>
    <w:p w14:paraId="0951946D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7. </w:t>
      </w:r>
      <w:r>
        <w:rPr>
          <w:rFonts w:ascii="宋体" w:hAnsi="宋体" w:cs="宋体"/>
          <w:color w:val="000000"/>
          <w:kern w:val="0"/>
          <w:szCs w:val="21"/>
        </w:rPr>
        <w:t>分子结构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路易斯结构式。价层电子对互斥模型。杂化轨道理论对简单分子（包括离子）几何构型的解释。共价键。键长、键角、键能。</w:t>
      </w:r>
      <w:r>
        <w:rPr>
          <w:rFonts w:ascii="宋体" w:hAnsi="宋体" w:cs="宋体"/>
          <w:color w:val="000000"/>
          <w:kern w:val="0"/>
          <w:szCs w:val="21"/>
        </w:rPr>
        <w:t>σ</w:t>
      </w:r>
      <w:r>
        <w:rPr>
          <w:rFonts w:ascii="宋体" w:hAnsi="宋体" w:cs="宋体"/>
          <w:color w:val="000000"/>
          <w:kern w:val="0"/>
          <w:szCs w:val="21"/>
        </w:rPr>
        <w:t>键和</w:t>
      </w:r>
      <w:r>
        <w:rPr>
          <w:rFonts w:ascii="宋体" w:hAnsi="宋体" w:cs="宋体"/>
          <w:color w:val="000000"/>
          <w:kern w:val="0"/>
          <w:szCs w:val="21"/>
        </w:rPr>
        <w:t>π</w:t>
      </w:r>
      <w:r>
        <w:rPr>
          <w:rFonts w:ascii="宋体" w:hAnsi="宋体" w:cs="宋体"/>
          <w:color w:val="000000"/>
          <w:kern w:val="0"/>
          <w:szCs w:val="21"/>
        </w:rPr>
        <w:t>键。离域</w:t>
      </w:r>
      <w:r>
        <w:rPr>
          <w:rFonts w:ascii="宋体" w:hAnsi="宋体" w:cs="宋体"/>
          <w:color w:val="000000"/>
          <w:kern w:val="0"/>
          <w:szCs w:val="21"/>
        </w:rPr>
        <w:t>π</w:t>
      </w:r>
      <w:r>
        <w:rPr>
          <w:rFonts w:ascii="宋体" w:hAnsi="宋体" w:cs="宋体"/>
          <w:color w:val="000000"/>
          <w:kern w:val="0"/>
          <w:szCs w:val="21"/>
        </w:rPr>
        <w:t>键。共轭（离域）体系的一般性质。等电子体的一般概念。键的极性和分子的极性。相似相溶规律。对称性基础（限旋转和旋转轴、反映和镜面、反演和对称中心）。</w:t>
      </w:r>
    </w:p>
    <w:p w14:paraId="19B7BEB1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8. </w:t>
      </w:r>
      <w:r>
        <w:rPr>
          <w:rFonts w:ascii="宋体" w:hAnsi="宋体" w:cs="宋体"/>
          <w:color w:val="000000"/>
          <w:kern w:val="0"/>
          <w:szCs w:val="21"/>
        </w:rPr>
        <w:t>配合物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路易斯酸碱。配位键。重要而常见的配合物的中心离子（原子）和重要而常见的配体（水、羟离子、卤离子、拟卤离子、氨、酸根离子、不饱和烃等）。螯合物及螯合效应。重要而常见的配合反应。配合反应与酸碱反应、沉淀反应、氧化还原反应的</w:t>
      </w:r>
      <w:r>
        <w:rPr>
          <w:rFonts w:ascii="宋体" w:hAnsi="宋体" w:cs="宋体"/>
          <w:color w:val="000000"/>
          <w:kern w:val="0"/>
          <w:szCs w:val="21"/>
        </w:rPr>
        <w:t>关系（定性说明）。配合物几何构型和异构现象的基本概念和基本事实。配合物的杂化轨道理论。用杂化轨道理论说明配合物的磁性和稳定性。软硬酸碱的基本概念和重要的软酸软碱和硬酸硬碱。</w:t>
      </w:r>
    </w:p>
    <w:p w14:paraId="391B3C68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9. </w:t>
      </w:r>
      <w:r>
        <w:rPr>
          <w:rFonts w:ascii="宋体" w:hAnsi="宋体" w:cs="宋体"/>
          <w:color w:val="000000"/>
          <w:kern w:val="0"/>
          <w:szCs w:val="21"/>
        </w:rPr>
        <w:t>分子间作用力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范德华力、氢键以及其他分子间作用力的能量及与物质性质的关系。</w:t>
      </w:r>
    </w:p>
    <w:p w14:paraId="64E92CC8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>10.</w:t>
      </w:r>
      <w:r>
        <w:rPr>
          <w:rFonts w:ascii="宋体" w:hAnsi="宋体" w:cs="宋体"/>
          <w:color w:val="000000"/>
          <w:kern w:val="0"/>
          <w:szCs w:val="21"/>
        </w:rPr>
        <w:t>晶体结构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分子晶体、原子晶体、离子晶体和金属晶体。晶胞（定义、晶胞参数和原子坐标）及以晶胞为基础的计算。点阵（晶格）能。配位数。晶体的堆积与填隙模型。常见的晶体结构类型：</w:t>
      </w:r>
      <w:r>
        <w:rPr>
          <w:rFonts w:ascii="宋体" w:hAnsi="宋体" w:cs="宋体"/>
          <w:color w:val="000000"/>
          <w:kern w:val="0"/>
          <w:szCs w:val="21"/>
        </w:rPr>
        <w:t>NaCl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CsCl</w:t>
      </w:r>
      <w:r>
        <w:rPr>
          <w:rFonts w:ascii="宋体" w:hAnsi="宋体" w:cs="宋体"/>
          <w:color w:val="000000"/>
          <w:kern w:val="0"/>
          <w:szCs w:val="21"/>
        </w:rPr>
        <w:t>、闪锌矿（</w:t>
      </w:r>
      <w:r>
        <w:rPr>
          <w:rFonts w:ascii="宋体" w:hAnsi="宋体" w:cs="宋体"/>
          <w:color w:val="000000"/>
          <w:kern w:val="0"/>
          <w:szCs w:val="21"/>
        </w:rPr>
        <w:t>ZnS</w:t>
      </w:r>
      <w:r>
        <w:rPr>
          <w:rFonts w:ascii="宋体" w:hAnsi="宋体" w:cs="宋体"/>
          <w:color w:val="000000"/>
          <w:kern w:val="0"/>
          <w:szCs w:val="21"/>
        </w:rPr>
        <w:t>）、萤石（</w:t>
      </w:r>
      <w:r>
        <w:rPr>
          <w:rFonts w:ascii="宋体" w:hAnsi="宋体" w:cs="宋体"/>
          <w:color w:val="000000"/>
          <w:kern w:val="0"/>
          <w:szCs w:val="21"/>
        </w:rPr>
        <w:t>CaF</w:t>
      </w:r>
      <w:r>
        <w:rPr>
          <w:rFonts w:ascii="宋体" w:hAnsi="宋体" w:cs="宋体"/>
          <w:color w:val="000000"/>
          <w:kern w:val="0"/>
          <w:szCs w:val="21"/>
          <w:vertAlign w:val="subscript"/>
        </w:rPr>
        <w:t>2</w:t>
      </w:r>
      <w:r>
        <w:rPr>
          <w:rFonts w:ascii="宋体" w:hAnsi="宋体" w:cs="宋体"/>
          <w:color w:val="000000"/>
          <w:kern w:val="0"/>
          <w:szCs w:val="21"/>
        </w:rPr>
        <w:t>）、金刚石、石墨、硒</w:t>
      </w:r>
      <w:r>
        <w:rPr>
          <w:rFonts w:ascii="宋体" w:hAnsi="宋体" w:cs="宋体"/>
          <w:color w:val="000000"/>
          <w:kern w:val="0"/>
          <w:szCs w:val="21"/>
        </w:rPr>
        <w:t>、冰、干冰、金红石、二氧化硅、钙钛矿、钾、镁、铜等。</w:t>
      </w:r>
    </w:p>
    <w:p w14:paraId="6067EE0A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>11.</w:t>
      </w:r>
      <w:r>
        <w:rPr>
          <w:rFonts w:ascii="宋体" w:hAnsi="宋体" w:cs="宋体" w:hint="eastAsia"/>
          <w:kern w:val="0"/>
          <w:szCs w:val="21"/>
        </w:rPr>
        <w:t>热化学：焓变、反应热。热化学方程式的正确书写、盖斯定律。</w:t>
      </w:r>
    </w:p>
    <w:p w14:paraId="0E23D95E" w14:textId="77777777" w:rsidR="007E445E" w:rsidRDefault="001A64DC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12.</w:t>
      </w:r>
      <w:r>
        <w:rPr>
          <w:rFonts w:ascii="宋体" w:hAnsi="宋体" w:cs="宋体"/>
          <w:kern w:val="0"/>
          <w:szCs w:val="21"/>
        </w:rPr>
        <w:t>化学平衡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平衡常数与转化率。弱酸、弱碱的电离常数。溶度积。利用平衡常数的计算。熵（混乱度）的初步概念及与自发反应方向的关系。</w:t>
      </w:r>
    </w:p>
    <w:p w14:paraId="10569590" w14:textId="77777777" w:rsidR="007E445E" w:rsidRDefault="001A64DC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13.</w:t>
      </w:r>
      <w:r>
        <w:rPr>
          <w:rFonts w:ascii="宋体" w:hAnsi="宋体" w:cs="宋体" w:hint="eastAsia"/>
          <w:kern w:val="0"/>
          <w:szCs w:val="21"/>
        </w:rPr>
        <w:t>化学反应速率：化学反应速率定义、计算及影响因素。有效碰撞理论与过渡态理论。零级、一级与二级反应的概念、特征。</w:t>
      </w:r>
    </w:p>
    <w:p w14:paraId="64B46171" w14:textId="77777777" w:rsidR="007E445E" w:rsidRDefault="001A64DC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14.</w:t>
      </w:r>
      <w:r>
        <w:rPr>
          <w:rFonts w:ascii="宋体" w:hAnsi="宋体" w:cs="宋体"/>
          <w:color w:val="000000"/>
          <w:kern w:val="0"/>
          <w:szCs w:val="21"/>
        </w:rPr>
        <w:t>离子方程式的正确书写。</w:t>
      </w:r>
    </w:p>
    <w:p w14:paraId="770B2BBA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5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电化学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氧化态。氧化还原的基本概念和反应式的书写与配平。原电池。电极符号、电极反应、原电池符号、原电池</w:t>
      </w:r>
      <w:r>
        <w:rPr>
          <w:rFonts w:ascii="宋体" w:hAnsi="宋体" w:cs="宋体"/>
          <w:color w:val="000000"/>
          <w:kern w:val="0"/>
          <w:szCs w:val="21"/>
        </w:rPr>
        <w:t>反应。标准电极电势。用标准电极电势判断反应的方向及氧化剂与还原剂的强弱。电解池的电极符号与电极反应。电解与电镀。电化学腐蚀。常见化学电源。</w:t>
      </w:r>
      <w:r>
        <w:rPr>
          <w:rFonts w:ascii="宋体" w:hAnsi="宋体" w:cs="宋体"/>
          <w:color w:val="000000"/>
          <w:kern w:val="0"/>
          <w:szCs w:val="21"/>
        </w:rPr>
        <w:t>pH</w:t>
      </w:r>
      <w:r>
        <w:rPr>
          <w:rFonts w:ascii="宋体" w:hAnsi="宋体" w:cs="宋体"/>
          <w:color w:val="000000"/>
          <w:kern w:val="0"/>
          <w:szCs w:val="21"/>
        </w:rPr>
        <w:t>、络合剂、沉淀剂对氧化还原反应影响的说明。</w:t>
      </w:r>
    </w:p>
    <w:p w14:paraId="02996C32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6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元素化学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>
        <w:rPr>
          <w:rFonts w:ascii="宋体" w:hAnsi="宋体" w:cs="宋体"/>
          <w:color w:val="000000"/>
          <w:kern w:val="0"/>
          <w:szCs w:val="21"/>
        </w:rPr>
        <w:t>卤素、氧、硫、氮、磷、碳、硅、锡、铅、硼、铝。碱金属、碱土金属、稀有气体。钛、钒、铬、锰、铁、钴、镍、铜、银、金、锌、汞、钼、钨。过渡元素氧化态。氧化物和氢氧化物的酸碱性和两性。常见难溶物。氢化物的基本分类和主要性质。常见无机酸碱的基本性质。水溶液中的常见离子的颜色、化学性质、定性检出（不包括特殊试剂）和</w:t>
      </w:r>
      <w:r>
        <w:rPr>
          <w:rFonts w:ascii="宋体" w:hAnsi="宋体" w:cs="宋体"/>
          <w:color w:val="000000"/>
          <w:kern w:val="0"/>
          <w:szCs w:val="21"/>
        </w:rPr>
        <w:t>一般分离方法。制备单质的一般方法。</w:t>
      </w:r>
    </w:p>
    <w:p w14:paraId="52D863C0" w14:textId="77777777" w:rsidR="007E445E" w:rsidRDefault="001A64DC">
      <w:pPr>
        <w:widowControl/>
        <w:spacing w:line="360" w:lineRule="auto"/>
        <w:ind w:hanging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lastRenderedPageBreak/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7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有机化学</w:t>
      </w:r>
      <w:r>
        <w:rPr>
          <w:rFonts w:ascii="宋体" w:hAnsi="宋体" w:cs="宋体" w:hint="eastAsia"/>
          <w:kern w:val="0"/>
          <w:szCs w:val="21"/>
        </w:rPr>
        <w:t>：有机化合物的分子结构特点，氢原子的化学环境及核磁共振氢谱。</w:t>
      </w:r>
      <w:r>
        <w:rPr>
          <w:rFonts w:ascii="宋体" w:hAnsi="宋体" w:cs="宋体"/>
          <w:kern w:val="0"/>
          <w:szCs w:val="21"/>
        </w:rPr>
        <w:t>有</w:t>
      </w:r>
      <w:r>
        <w:rPr>
          <w:rFonts w:ascii="宋体" w:hAnsi="宋体" w:cs="宋体"/>
          <w:color w:val="000000"/>
          <w:kern w:val="0"/>
          <w:szCs w:val="21"/>
        </w:rPr>
        <w:t>机化合物基本类型</w:t>
      </w:r>
      <w:r>
        <w:rPr>
          <w:rFonts w:ascii="宋体" w:hAnsi="宋体" w:cs="宋体"/>
          <w:color w:val="000000"/>
          <w:kern w:val="0"/>
          <w:szCs w:val="21"/>
        </w:rPr>
        <w:t>——</w:t>
      </w:r>
      <w:r>
        <w:rPr>
          <w:rFonts w:ascii="宋体" w:hAnsi="宋体" w:cs="宋体"/>
          <w:color w:val="000000"/>
          <w:kern w:val="0"/>
          <w:szCs w:val="21"/>
        </w:rPr>
        <w:t>烷、烯、炔、环烃、芳香烃、卤代烃、醇、酚、醚、醛、酮、酸、酯、胺、酰胺、硝基化合物以及磺酸的命名、基本性质及相互转化。异构现象。加成反应。马可尼科夫规则。取代反应。芳环取代反应及定位规则。芳香烃侧链的取代反应和氧化反应。碳链增长与缩短的基本反应。分子的手性及不对称碳原子的</w:t>
      </w:r>
      <w:r>
        <w:rPr>
          <w:rFonts w:ascii="宋体" w:hAnsi="宋体" w:cs="宋体"/>
          <w:color w:val="000000"/>
          <w:kern w:val="0"/>
          <w:szCs w:val="21"/>
        </w:rPr>
        <w:t>R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>S</w:t>
      </w:r>
      <w:r>
        <w:rPr>
          <w:rFonts w:ascii="宋体" w:hAnsi="宋体" w:cs="宋体"/>
          <w:color w:val="000000"/>
          <w:kern w:val="0"/>
          <w:szCs w:val="21"/>
        </w:rPr>
        <w:t>构型判断。糖、脂肪、蛋白质的基本概念、通式和典型物质、基本性质、结构特征及结构表达式。</w:t>
      </w:r>
    </w:p>
    <w:p w14:paraId="52778F53" w14:textId="77777777" w:rsidR="007E445E" w:rsidRDefault="001A64DC">
      <w:pPr>
        <w:widowControl/>
        <w:spacing w:line="360" w:lineRule="auto"/>
        <w:ind w:hanging="420"/>
      </w:pPr>
      <w:r>
        <w:rPr>
          <w:rFonts w:ascii="宋体" w:hAnsi="宋体" w:cs="宋体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8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ascii="宋体" w:hAnsi="宋体" w:cs="宋体"/>
          <w:color w:val="000000"/>
          <w:kern w:val="0"/>
          <w:szCs w:val="21"/>
        </w:rPr>
        <w:t>天然高分子与合成高分子化学的初步知识（单体、主要合成反应、主要类别、基本性质、主要应用）。</w:t>
      </w:r>
    </w:p>
    <w:sectPr w:rsidR="007E44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kxMTBhZTYyYTYzMzM5Y2FiNmU4ZjI1MzllN2EwOTYifQ=="/>
  </w:docVars>
  <w:rsids>
    <w:rsidRoot w:val="17BF185E"/>
    <w:rsid w:val="001A64DC"/>
    <w:rsid w:val="007D277C"/>
    <w:rsid w:val="007E445E"/>
    <w:rsid w:val="0083411D"/>
    <w:rsid w:val="009B27A1"/>
    <w:rsid w:val="00C10B19"/>
    <w:rsid w:val="04CA6CD7"/>
    <w:rsid w:val="07073111"/>
    <w:rsid w:val="099441DF"/>
    <w:rsid w:val="0C3C1CC5"/>
    <w:rsid w:val="0CEE5FE5"/>
    <w:rsid w:val="155F352E"/>
    <w:rsid w:val="17431440"/>
    <w:rsid w:val="17BF185E"/>
    <w:rsid w:val="1A5A5361"/>
    <w:rsid w:val="25254B92"/>
    <w:rsid w:val="2AD36DC1"/>
    <w:rsid w:val="2CE12449"/>
    <w:rsid w:val="3277151F"/>
    <w:rsid w:val="432728AD"/>
    <w:rsid w:val="50F80B7F"/>
    <w:rsid w:val="56930770"/>
    <w:rsid w:val="56FB3E6E"/>
    <w:rsid w:val="583D54DE"/>
    <w:rsid w:val="592D1F39"/>
    <w:rsid w:val="5EA34B4E"/>
    <w:rsid w:val="60DD327D"/>
    <w:rsid w:val="6289392C"/>
    <w:rsid w:val="62B429ED"/>
    <w:rsid w:val="67591E05"/>
    <w:rsid w:val="67614A26"/>
    <w:rsid w:val="69A32E34"/>
    <w:rsid w:val="76510A37"/>
    <w:rsid w:val="791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7F946E"/>
  <w15:docId w15:val="{CCF7DC74-1974-4CF2-9B16-D6E8B86A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wjx.cn/vj/mBN1sgC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萍水相逢</dc:creator>
  <cp:lastModifiedBy>m j</cp:lastModifiedBy>
  <cp:revision>2</cp:revision>
  <cp:lastPrinted>2022-04-26T10:45:00Z</cp:lastPrinted>
  <dcterms:created xsi:type="dcterms:W3CDTF">2022-04-26T14:13:00Z</dcterms:created>
  <dcterms:modified xsi:type="dcterms:W3CDTF">2022-04-26T14:13:00Z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56A3407A22D047109BB5D56C79C9A1F2</vt:lpwstr>
  </property>
  <property fmtid="{D5CDD505-2E9C-101B-9397-08002B2CF9AE}" pid="4" name="commondata">
    <vt:lpwstr>eyJoZGlkIjoiYzkxMTBhZTYyYTYzMzM5Y2FiNmU4ZjI1MzllN2EwOTYifQ==</vt:lpwstr>
  </property>
</Properties>
</file>